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8C07E" w14:textId="77777777" w:rsidR="0025052E" w:rsidRDefault="0025052E">
      <w:pPr>
        <w:spacing w:line="560" w:lineRule="exact"/>
        <w:rPr>
          <w:rFonts w:ascii="Times New Roman" w:eastAsia="方正小标宋简体" w:hAnsi="Times New Roman" w:cs="Times New Roman"/>
          <w:sz w:val="44"/>
          <w:szCs w:val="44"/>
        </w:rPr>
      </w:pPr>
    </w:p>
    <w:p w14:paraId="4ADB5A4C" w14:textId="77777777" w:rsidR="0025052E" w:rsidRDefault="003769B9">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天津市公共数据资源登记管理实施细则</w:t>
      </w:r>
    </w:p>
    <w:p w14:paraId="5C23FF7B" w14:textId="77777777" w:rsidR="0025052E" w:rsidRDefault="003769B9">
      <w:pPr>
        <w:spacing w:line="560" w:lineRule="exact"/>
        <w:jc w:val="center"/>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（试行）</w:t>
      </w:r>
    </w:p>
    <w:p w14:paraId="6C0D04C5" w14:textId="77777777" w:rsidR="0025052E" w:rsidRDefault="0025052E">
      <w:pPr>
        <w:spacing w:line="588" w:lineRule="exact"/>
        <w:jc w:val="center"/>
        <w:rPr>
          <w:rFonts w:ascii="宋体" w:eastAsia="楷体_GB2312" w:hAnsi="宋体" w:cs="楷体_GB2312" w:hint="eastAsia"/>
          <w:sz w:val="34"/>
          <w:szCs w:val="34"/>
        </w:rPr>
      </w:pPr>
    </w:p>
    <w:p w14:paraId="4A7CF9C5" w14:textId="77777777" w:rsidR="0025052E" w:rsidRDefault="003769B9">
      <w:pPr>
        <w:keepNext/>
        <w:keepLines/>
        <w:spacing w:line="588" w:lineRule="exact"/>
        <w:jc w:val="center"/>
        <w:outlineLvl w:val="1"/>
        <w:rPr>
          <w:rFonts w:ascii="宋体" w:eastAsia="黑体" w:hAnsi="宋体" w:cs="黑体" w:hint="eastAsia"/>
          <w:sz w:val="32"/>
          <w:szCs w:val="32"/>
        </w:rPr>
      </w:pPr>
      <w:bookmarkStart w:id="0" w:name="_Toc1887221905"/>
      <w:r>
        <w:rPr>
          <w:rFonts w:ascii="宋体" w:eastAsia="黑体" w:hAnsi="宋体" w:cs="黑体" w:hint="eastAsia"/>
          <w:sz w:val="32"/>
          <w:szCs w:val="32"/>
        </w:rPr>
        <w:t>第一章</w:t>
      </w:r>
      <w:r>
        <w:rPr>
          <w:rFonts w:ascii="宋体" w:eastAsia="黑体" w:hAnsi="宋体" w:cs="黑体" w:hint="eastAsia"/>
          <w:sz w:val="32"/>
          <w:szCs w:val="32"/>
        </w:rPr>
        <w:t xml:space="preserve">  </w:t>
      </w:r>
      <w:r>
        <w:rPr>
          <w:rFonts w:ascii="宋体" w:eastAsia="黑体" w:hAnsi="宋体" w:cs="黑体" w:hint="eastAsia"/>
          <w:sz w:val="32"/>
          <w:szCs w:val="32"/>
        </w:rPr>
        <w:t>总则</w:t>
      </w:r>
    </w:p>
    <w:p w14:paraId="3786CC50" w14:textId="77777777" w:rsidR="0025052E" w:rsidRDefault="003769B9" w:rsidP="006878A2">
      <w:pPr>
        <w:keepNext/>
        <w:keepLines/>
        <w:spacing w:after="0" w:line="588" w:lineRule="exact"/>
        <w:ind w:firstLineChars="200" w:firstLine="640"/>
        <w:outlineLvl w:val="1"/>
        <w:rPr>
          <w:rFonts w:ascii="宋体" w:eastAsia="仿宋_GB2312" w:hAnsi="宋体" w:cs="仿宋_GB2312" w:hint="eastAsia"/>
          <w:sz w:val="32"/>
          <w:szCs w:val="32"/>
        </w:rPr>
      </w:pPr>
      <w:r>
        <w:rPr>
          <w:rFonts w:ascii="宋体" w:eastAsia="黑体" w:hAnsi="宋体" w:cs="黑体" w:hint="eastAsia"/>
          <w:sz w:val="32"/>
          <w:szCs w:val="32"/>
        </w:rPr>
        <w:t>第一条</w:t>
      </w:r>
      <w:r>
        <w:rPr>
          <w:rFonts w:ascii="宋体" w:eastAsia="黑体" w:hAnsi="宋体" w:cs="黑体" w:hint="eastAsia"/>
          <w:sz w:val="32"/>
          <w:szCs w:val="32"/>
        </w:rPr>
        <w:t xml:space="preserve"> </w:t>
      </w:r>
      <w:bookmarkEnd w:id="0"/>
      <w:r>
        <w:rPr>
          <w:rFonts w:ascii="宋体" w:eastAsia="仿宋_GB2312" w:hAnsi="宋体" w:cs="仿宋_GB2312" w:hint="eastAsia"/>
          <w:sz w:val="32"/>
          <w:szCs w:val="32"/>
        </w:rPr>
        <w:t>为规范公共数据资源登记工作，促进本市公共数据资源合规高效开发利用，服务全国一体化公共数据资源登记体系建设，根据《中华人民共和国网络安全法》《中华人民共和国数据安全法》《中华人民共和国个人信息保护法》《网络数据安全管理条例》等法律法规，按照《中共中央、国务院关于构建数据基础制度更好发挥数据要素作用的意见》《中共中央办公厅、国务院办公厅关于加快公共数据资源开发利用的意见》《公共数据资源登记管理暂行办法》要求，结合本市实际，制定本细则。</w:t>
      </w:r>
    </w:p>
    <w:p w14:paraId="4958F96C"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bookmarkStart w:id="1" w:name="_Toc205091145"/>
      <w:r>
        <w:rPr>
          <w:rFonts w:ascii="宋体" w:eastAsia="黑体" w:hAnsi="宋体" w:cs="黑体" w:hint="eastAsia"/>
          <w:sz w:val="32"/>
          <w:szCs w:val="32"/>
        </w:rPr>
        <w:t>第二条</w:t>
      </w:r>
      <w:r>
        <w:rPr>
          <w:rFonts w:ascii="宋体" w:eastAsia="黑体" w:hAnsi="宋体" w:cs="黑体" w:hint="eastAsia"/>
          <w:sz w:val="32"/>
          <w:szCs w:val="32"/>
        </w:rPr>
        <w:t xml:space="preserve"> </w:t>
      </w:r>
      <w:bookmarkEnd w:id="1"/>
      <w:r>
        <w:rPr>
          <w:rFonts w:ascii="宋体" w:eastAsia="仿宋_GB2312" w:hAnsi="宋体" w:cs="仿宋_GB2312"/>
          <w:sz w:val="32"/>
          <w:szCs w:val="32"/>
        </w:rPr>
        <w:t>在本市行政区域内开展公共数据资源登记活动及其监督管理，适用本细则。</w:t>
      </w:r>
    </w:p>
    <w:p w14:paraId="75656E56"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bookmarkStart w:id="2" w:name="_Toc255620580"/>
      <w:r>
        <w:rPr>
          <w:rFonts w:ascii="宋体" w:eastAsia="黑体" w:hAnsi="宋体" w:cs="黑体" w:hint="eastAsia"/>
          <w:sz w:val="32"/>
          <w:szCs w:val="32"/>
        </w:rPr>
        <w:t>第三条</w:t>
      </w:r>
      <w:r>
        <w:rPr>
          <w:rFonts w:ascii="宋体" w:eastAsia="仿宋_GB2312" w:hAnsi="宋体" w:cs="仿宋_GB2312"/>
          <w:sz w:val="32"/>
          <w:szCs w:val="32"/>
        </w:rPr>
        <w:t xml:space="preserve"> </w:t>
      </w:r>
      <w:bookmarkEnd w:id="2"/>
      <w:r>
        <w:rPr>
          <w:rFonts w:ascii="宋体" w:eastAsia="仿宋_GB2312" w:hAnsi="宋体" w:cs="仿宋_GB2312"/>
          <w:sz w:val="32"/>
          <w:szCs w:val="32"/>
        </w:rPr>
        <w:t>本细则中相关术语含义：</w:t>
      </w:r>
    </w:p>
    <w:p w14:paraId="4F46CBBB"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r>
        <w:rPr>
          <w:rFonts w:ascii="宋体" w:eastAsia="仿宋_GB2312" w:hAnsi="宋体" w:cs="仿宋_GB2312"/>
          <w:sz w:val="32"/>
          <w:szCs w:val="32"/>
        </w:rPr>
        <w:t>（一）公共数据资源，是指本市各级党政机关、企事业单位依法履职或提供公共服务过程中产生的具有利用价值的数据集合。</w:t>
      </w:r>
    </w:p>
    <w:p w14:paraId="6A02B3C0"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r>
        <w:rPr>
          <w:rFonts w:ascii="宋体" w:eastAsia="仿宋_GB2312" w:hAnsi="宋体" w:cs="仿宋_GB2312"/>
          <w:sz w:val="32"/>
          <w:szCs w:val="32"/>
        </w:rPr>
        <w:lastRenderedPageBreak/>
        <w:t>（</w:t>
      </w:r>
      <w:r>
        <w:rPr>
          <w:rFonts w:ascii="宋体" w:eastAsia="仿宋_GB2312" w:hAnsi="宋体" w:cs="仿宋_GB2312" w:hint="eastAsia"/>
          <w:sz w:val="32"/>
          <w:szCs w:val="32"/>
        </w:rPr>
        <w:t>二</w:t>
      </w:r>
      <w:r>
        <w:rPr>
          <w:rFonts w:ascii="宋体" w:eastAsia="仿宋_GB2312" w:hAnsi="宋体" w:cs="仿宋_GB2312"/>
          <w:sz w:val="32"/>
          <w:szCs w:val="32"/>
        </w:rPr>
        <w:t>）登记主体，是指本市根据工作职责直接持有或管理公共数据资源</w:t>
      </w:r>
      <w:r>
        <w:rPr>
          <w:rFonts w:ascii="宋体" w:eastAsia="仿宋_GB2312" w:hAnsi="宋体" w:cs="仿宋_GB2312" w:hint="eastAsia"/>
          <w:sz w:val="32"/>
          <w:szCs w:val="32"/>
        </w:rPr>
        <w:t>的单位</w:t>
      </w:r>
      <w:r>
        <w:rPr>
          <w:rFonts w:ascii="宋体" w:eastAsia="仿宋_GB2312" w:hAnsi="宋体" w:cs="仿宋_GB2312"/>
          <w:sz w:val="32"/>
          <w:szCs w:val="32"/>
        </w:rPr>
        <w:t>，以及依法依规对授权范围的公共数据资源进行开发运营的法人组织。</w:t>
      </w:r>
    </w:p>
    <w:p w14:paraId="04B6BF65"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r>
        <w:rPr>
          <w:rFonts w:ascii="宋体" w:eastAsia="仿宋_GB2312" w:hAnsi="宋体" w:cs="仿宋_GB2312"/>
          <w:sz w:val="32"/>
          <w:szCs w:val="32"/>
        </w:rPr>
        <w:t>（</w:t>
      </w:r>
      <w:r>
        <w:rPr>
          <w:rFonts w:ascii="宋体" w:eastAsia="仿宋_GB2312" w:hAnsi="宋体" w:cs="仿宋_GB2312" w:hint="eastAsia"/>
          <w:sz w:val="32"/>
          <w:szCs w:val="32"/>
        </w:rPr>
        <w:t>三</w:t>
      </w:r>
      <w:r>
        <w:rPr>
          <w:rFonts w:ascii="宋体" w:eastAsia="仿宋_GB2312" w:hAnsi="宋体" w:cs="仿宋_GB2312"/>
          <w:sz w:val="32"/>
          <w:szCs w:val="32"/>
        </w:rPr>
        <w:t>）登记机构，是指由市</w:t>
      </w:r>
      <w:r>
        <w:rPr>
          <w:rFonts w:ascii="宋体" w:eastAsia="仿宋_GB2312" w:hAnsi="宋体" w:cs="仿宋_GB2312" w:hint="eastAsia"/>
          <w:sz w:val="32"/>
          <w:szCs w:val="32"/>
        </w:rPr>
        <w:t>、</w:t>
      </w:r>
      <w:r>
        <w:rPr>
          <w:rFonts w:ascii="宋体" w:eastAsia="仿宋_GB2312" w:hAnsi="宋体" w:cs="仿宋_GB2312"/>
          <w:sz w:val="32"/>
          <w:szCs w:val="32"/>
        </w:rPr>
        <w:t>区数据主管部门设立或指定，按照国家</w:t>
      </w:r>
      <w:r>
        <w:rPr>
          <w:rFonts w:ascii="宋体" w:eastAsia="仿宋_GB2312" w:hAnsi="宋体" w:cs="仿宋_GB2312" w:hint="eastAsia"/>
          <w:sz w:val="32"/>
          <w:szCs w:val="32"/>
        </w:rPr>
        <w:t>和</w:t>
      </w:r>
      <w:r>
        <w:rPr>
          <w:rFonts w:ascii="宋体" w:eastAsia="仿宋_GB2312" w:hAnsi="宋体" w:cs="仿宋_GB2312"/>
          <w:sz w:val="32"/>
          <w:szCs w:val="32"/>
        </w:rPr>
        <w:t>本市要求，提供公共数据资源登记服务的事业单位。</w:t>
      </w:r>
    </w:p>
    <w:p w14:paraId="71D935B8"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r>
        <w:rPr>
          <w:rFonts w:ascii="宋体" w:eastAsia="仿宋_GB2312" w:hAnsi="宋体" w:cs="仿宋_GB2312"/>
          <w:sz w:val="32"/>
          <w:szCs w:val="32"/>
        </w:rPr>
        <w:t>（</w:t>
      </w:r>
      <w:r>
        <w:rPr>
          <w:rFonts w:ascii="宋体" w:eastAsia="仿宋_GB2312" w:hAnsi="宋体" w:cs="仿宋_GB2312" w:hint="eastAsia"/>
          <w:sz w:val="32"/>
          <w:szCs w:val="32"/>
        </w:rPr>
        <w:t>四</w:t>
      </w:r>
      <w:r>
        <w:rPr>
          <w:rFonts w:ascii="宋体" w:eastAsia="仿宋_GB2312" w:hAnsi="宋体" w:cs="仿宋_GB2312"/>
          <w:sz w:val="32"/>
          <w:szCs w:val="32"/>
        </w:rPr>
        <w:t>）登记平台，是指支撑</w:t>
      </w:r>
      <w:r>
        <w:rPr>
          <w:rFonts w:ascii="宋体" w:eastAsia="仿宋_GB2312" w:hAnsi="宋体" w:cs="仿宋_GB2312" w:hint="eastAsia"/>
          <w:sz w:val="32"/>
          <w:szCs w:val="32"/>
        </w:rPr>
        <w:t>本</w:t>
      </w:r>
      <w:r>
        <w:rPr>
          <w:rFonts w:ascii="宋体" w:eastAsia="仿宋_GB2312" w:hAnsi="宋体" w:cs="仿宋_GB2312"/>
          <w:sz w:val="32"/>
          <w:szCs w:val="32"/>
        </w:rPr>
        <w:t>市公共数据资源登记全流程服务管理的统一信息化系统。</w:t>
      </w:r>
    </w:p>
    <w:p w14:paraId="34EEBE3E"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bookmarkStart w:id="3" w:name="_Toc1247794060"/>
      <w:r>
        <w:rPr>
          <w:rFonts w:ascii="宋体" w:eastAsia="黑体" w:hAnsi="宋体" w:cs="黑体" w:hint="eastAsia"/>
          <w:sz w:val="32"/>
          <w:szCs w:val="32"/>
        </w:rPr>
        <w:t>第四条</w:t>
      </w:r>
      <w:r>
        <w:rPr>
          <w:rFonts w:ascii="宋体" w:eastAsia="黑体" w:hAnsi="宋体" w:cs="黑体" w:hint="eastAsia"/>
          <w:sz w:val="32"/>
          <w:szCs w:val="32"/>
        </w:rPr>
        <w:t xml:space="preserve"> </w:t>
      </w:r>
      <w:bookmarkEnd w:id="3"/>
      <w:r>
        <w:rPr>
          <w:rFonts w:ascii="宋体" w:eastAsia="仿宋_GB2312" w:hAnsi="宋体" w:cs="仿宋_GB2312"/>
          <w:sz w:val="32"/>
          <w:szCs w:val="32"/>
        </w:rPr>
        <w:t>公共数据资源登记应当维护国家安全和公共利益，保护国家秘密、商业秘密、</w:t>
      </w:r>
      <w:r>
        <w:rPr>
          <w:rFonts w:ascii="宋体" w:eastAsia="仿宋_GB2312" w:hAnsi="宋体" w:cs="仿宋_GB2312" w:hint="eastAsia"/>
          <w:sz w:val="32"/>
          <w:szCs w:val="32"/>
        </w:rPr>
        <w:t>工作秘密、</w:t>
      </w:r>
      <w:r>
        <w:rPr>
          <w:rFonts w:ascii="宋体" w:eastAsia="仿宋_GB2312" w:hAnsi="宋体" w:cs="仿宋_GB2312"/>
          <w:sz w:val="32"/>
          <w:szCs w:val="32"/>
        </w:rPr>
        <w:t>个人隐私和个人信息权益，遵循依法合规、公开透明、标准规范、安全高效的原则。</w:t>
      </w:r>
    </w:p>
    <w:p w14:paraId="460527AA"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r>
        <w:rPr>
          <w:rFonts w:ascii="宋体" w:eastAsia="仿宋_GB2312" w:hAnsi="宋体" w:cs="仿宋_GB2312"/>
          <w:sz w:val="32"/>
          <w:szCs w:val="32"/>
        </w:rPr>
        <w:t>本市</w:t>
      </w:r>
      <w:r>
        <w:rPr>
          <w:rFonts w:ascii="宋体" w:eastAsia="仿宋_GB2312" w:hAnsi="宋体" w:cs="仿宋_GB2312" w:hint="eastAsia"/>
          <w:sz w:val="32"/>
          <w:szCs w:val="32"/>
        </w:rPr>
        <w:t>基于</w:t>
      </w:r>
      <w:r>
        <w:rPr>
          <w:rFonts w:ascii="宋体" w:eastAsia="仿宋_GB2312" w:hAnsi="宋体" w:cs="仿宋_GB2312"/>
          <w:sz w:val="32"/>
          <w:szCs w:val="32"/>
        </w:rPr>
        <w:t>统一</w:t>
      </w:r>
      <w:r>
        <w:rPr>
          <w:rFonts w:ascii="宋体" w:eastAsia="仿宋_GB2312" w:hAnsi="宋体" w:cs="仿宋_GB2312" w:hint="eastAsia"/>
          <w:sz w:val="32"/>
          <w:szCs w:val="32"/>
        </w:rPr>
        <w:t>规则</w:t>
      </w:r>
      <w:r>
        <w:rPr>
          <w:rFonts w:ascii="宋体" w:eastAsia="仿宋_GB2312" w:hAnsi="宋体" w:cs="仿宋_GB2312"/>
          <w:sz w:val="32"/>
          <w:szCs w:val="32"/>
        </w:rPr>
        <w:t>、统一平台建立全市一体化公共数据资源登记体系，</w:t>
      </w:r>
      <w:r>
        <w:rPr>
          <w:rFonts w:ascii="宋体" w:eastAsia="仿宋_GB2312" w:hAnsi="宋体" w:cs="仿宋_GB2312" w:hint="eastAsia"/>
          <w:sz w:val="32"/>
          <w:szCs w:val="32"/>
        </w:rPr>
        <w:t>形成全市</w:t>
      </w:r>
      <w:r>
        <w:rPr>
          <w:rFonts w:ascii="宋体" w:eastAsia="仿宋_GB2312" w:hAnsi="宋体" w:cs="仿宋_GB2312"/>
          <w:sz w:val="32"/>
          <w:szCs w:val="32"/>
        </w:rPr>
        <w:t>统一</w:t>
      </w:r>
      <w:r>
        <w:rPr>
          <w:rFonts w:ascii="宋体" w:eastAsia="仿宋_GB2312" w:hAnsi="宋体" w:cs="仿宋_GB2312" w:hint="eastAsia"/>
          <w:sz w:val="32"/>
          <w:szCs w:val="32"/>
        </w:rPr>
        <w:t>公共数据资源</w:t>
      </w:r>
      <w:r>
        <w:rPr>
          <w:rFonts w:ascii="宋体" w:eastAsia="仿宋_GB2312" w:hAnsi="宋体" w:cs="仿宋_GB2312"/>
          <w:sz w:val="32"/>
          <w:szCs w:val="32"/>
        </w:rPr>
        <w:t>目录。</w:t>
      </w:r>
    </w:p>
    <w:p w14:paraId="4ECF881D" w14:textId="77777777" w:rsidR="0025052E" w:rsidRDefault="003769B9" w:rsidP="006878A2">
      <w:pPr>
        <w:keepNext/>
        <w:keepLines/>
        <w:spacing w:after="0" w:line="588" w:lineRule="exact"/>
        <w:jc w:val="center"/>
        <w:outlineLvl w:val="1"/>
        <w:rPr>
          <w:rFonts w:ascii="宋体" w:eastAsia="黑体" w:hAnsi="宋体" w:cs="黑体" w:hint="eastAsia"/>
          <w:sz w:val="32"/>
          <w:szCs w:val="32"/>
        </w:rPr>
      </w:pPr>
      <w:bookmarkStart w:id="4" w:name="_Toc1525961650"/>
      <w:r>
        <w:rPr>
          <w:rFonts w:ascii="宋体" w:eastAsia="黑体" w:hAnsi="宋体" w:cs="黑体" w:hint="eastAsia"/>
          <w:sz w:val="32"/>
          <w:szCs w:val="32"/>
        </w:rPr>
        <w:t>第二章</w:t>
      </w:r>
      <w:r>
        <w:rPr>
          <w:rFonts w:ascii="宋体" w:eastAsia="黑体" w:hAnsi="宋体" w:cs="黑体" w:hint="eastAsia"/>
          <w:sz w:val="32"/>
          <w:szCs w:val="32"/>
        </w:rPr>
        <w:t xml:space="preserve">  </w:t>
      </w:r>
      <w:r>
        <w:rPr>
          <w:rFonts w:ascii="宋体" w:eastAsia="黑体" w:hAnsi="宋体" w:cs="黑体" w:hint="eastAsia"/>
          <w:sz w:val="32"/>
          <w:szCs w:val="32"/>
        </w:rPr>
        <w:t>职责分工</w:t>
      </w:r>
    </w:p>
    <w:p w14:paraId="0AA594D5"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r>
        <w:rPr>
          <w:rFonts w:ascii="宋体" w:eastAsia="黑体" w:hAnsi="宋体" w:cs="黑体" w:hint="eastAsia"/>
          <w:sz w:val="32"/>
          <w:szCs w:val="32"/>
        </w:rPr>
        <w:t>第五条</w:t>
      </w:r>
      <w:r>
        <w:rPr>
          <w:rFonts w:ascii="宋体" w:eastAsia="仿宋_GB2312" w:hAnsi="宋体" w:cs="仿宋_GB2312"/>
          <w:sz w:val="32"/>
          <w:szCs w:val="32"/>
        </w:rPr>
        <w:t xml:space="preserve"> </w:t>
      </w:r>
      <w:bookmarkEnd w:id="4"/>
      <w:r>
        <w:rPr>
          <w:rFonts w:ascii="宋体" w:eastAsia="仿宋_GB2312" w:hAnsi="宋体" w:cs="仿宋_GB2312"/>
          <w:sz w:val="32"/>
          <w:szCs w:val="32"/>
        </w:rPr>
        <w:t>市数据主管部门负责统筹、协调、指导、监督全市公共数据资源登记工作，</w:t>
      </w:r>
      <w:r>
        <w:rPr>
          <w:rFonts w:ascii="宋体" w:eastAsia="仿宋_GB2312" w:hAnsi="宋体" w:cs="仿宋_GB2312" w:hint="eastAsia"/>
          <w:sz w:val="32"/>
          <w:szCs w:val="32"/>
        </w:rPr>
        <w:t>建立</w:t>
      </w:r>
      <w:r>
        <w:rPr>
          <w:rFonts w:ascii="宋体" w:eastAsia="仿宋_GB2312" w:hAnsi="宋体" w:cs="仿宋_GB2312"/>
          <w:sz w:val="32"/>
          <w:szCs w:val="32"/>
        </w:rPr>
        <w:t>公共数据资源登记制度规范与工作机制</w:t>
      </w:r>
      <w:r>
        <w:rPr>
          <w:rFonts w:ascii="宋体" w:eastAsia="仿宋_GB2312" w:hAnsi="宋体" w:cs="仿宋_GB2312" w:hint="eastAsia"/>
          <w:sz w:val="32"/>
          <w:szCs w:val="32"/>
        </w:rPr>
        <w:t>，统筹推进</w:t>
      </w:r>
      <w:r>
        <w:rPr>
          <w:rFonts w:ascii="宋体" w:eastAsia="仿宋_GB2312" w:hAnsi="宋体" w:cs="仿宋_GB2312"/>
          <w:sz w:val="32"/>
          <w:szCs w:val="32"/>
        </w:rPr>
        <w:t>登记平台</w:t>
      </w:r>
      <w:r>
        <w:rPr>
          <w:rFonts w:ascii="宋体" w:eastAsia="仿宋_GB2312" w:hAnsi="宋体" w:cs="仿宋_GB2312" w:hint="eastAsia"/>
          <w:sz w:val="32"/>
          <w:szCs w:val="32"/>
        </w:rPr>
        <w:t>建设与使用管理，</w:t>
      </w:r>
      <w:r>
        <w:rPr>
          <w:rFonts w:ascii="宋体" w:eastAsia="仿宋_GB2312" w:hAnsi="宋体" w:cs="仿宋_GB2312"/>
          <w:sz w:val="32"/>
          <w:szCs w:val="32"/>
        </w:rPr>
        <w:t>指导</w:t>
      </w:r>
      <w:r>
        <w:rPr>
          <w:rFonts w:ascii="宋体" w:eastAsia="仿宋_GB2312" w:hAnsi="宋体" w:cs="仿宋_GB2312" w:hint="eastAsia"/>
          <w:sz w:val="32"/>
          <w:szCs w:val="32"/>
        </w:rPr>
        <w:t>全市</w:t>
      </w:r>
      <w:r>
        <w:rPr>
          <w:rFonts w:ascii="宋体" w:eastAsia="仿宋_GB2312" w:hAnsi="宋体" w:cs="仿宋_GB2312"/>
          <w:sz w:val="32"/>
          <w:szCs w:val="32"/>
        </w:rPr>
        <w:t>登记机构开展公共数据资源登记</w:t>
      </w:r>
      <w:r>
        <w:rPr>
          <w:rFonts w:ascii="宋体" w:eastAsia="仿宋_GB2312" w:hAnsi="宋体" w:cs="仿宋_GB2312" w:hint="eastAsia"/>
          <w:sz w:val="32"/>
          <w:szCs w:val="32"/>
        </w:rPr>
        <w:t>服务</w:t>
      </w:r>
      <w:r>
        <w:rPr>
          <w:rFonts w:ascii="宋体" w:eastAsia="仿宋_GB2312" w:hAnsi="宋体" w:cs="仿宋_GB2312"/>
          <w:sz w:val="32"/>
          <w:szCs w:val="32"/>
        </w:rPr>
        <w:t>工作</w:t>
      </w:r>
      <w:r>
        <w:rPr>
          <w:rFonts w:ascii="宋体" w:eastAsia="仿宋_GB2312" w:hAnsi="宋体" w:cs="仿宋_GB2312" w:hint="eastAsia"/>
          <w:sz w:val="32"/>
          <w:szCs w:val="32"/>
        </w:rPr>
        <w:t>，</w:t>
      </w:r>
      <w:r>
        <w:rPr>
          <w:rFonts w:ascii="宋体" w:eastAsia="仿宋_GB2312" w:hAnsi="宋体" w:cs="仿宋_GB2312"/>
          <w:sz w:val="32"/>
          <w:szCs w:val="32"/>
        </w:rPr>
        <w:t>强化数据共享、应用服务和安全保障。</w:t>
      </w:r>
    </w:p>
    <w:p w14:paraId="0D4B701F"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r>
        <w:rPr>
          <w:rFonts w:ascii="宋体" w:eastAsia="仿宋_GB2312" w:hAnsi="宋体" w:cs="仿宋_GB2312"/>
          <w:sz w:val="32"/>
          <w:szCs w:val="32"/>
        </w:rPr>
        <w:t>区数据主管部门负责统筹</w:t>
      </w:r>
      <w:r>
        <w:rPr>
          <w:rFonts w:ascii="宋体" w:eastAsia="仿宋_GB2312" w:hAnsi="宋体" w:cs="仿宋_GB2312" w:hint="eastAsia"/>
          <w:sz w:val="32"/>
          <w:szCs w:val="32"/>
        </w:rPr>
        <w:t>管理本区</w:t>
      </w:r>
      <w:r>
        <w:rPr>
          <w:rFonts w:ascii="宋体" w:eastAsia="仿宋_GB2312" w:hAnsi="宋体" w:cs="仿宋_GB2312"/>
          <w:sz w:val="32"/>
          <w:szCs w:val="32"/>
        </w:rPr>
        <w:t>公共数据资源登记工作</w:t>
      </w:r>
      <w:r>
        <w:rPr>
          <w:rFonts w:ascii="宋体" w:eastAsia="仿宋_GB2312" w:hAnsi="宋体" w:cs="仿宋_GB2312" w:hint="eastAsia"/>
          <w:sz w:val="32"/>
          <w:szCs w:val="32"/>
        </w:rPr>
        <w:t>，</w:t>
      </w:r>
      <w:r>
        <w:rPr>
          <w:rFonts w:ascii="宋体" w:eastAsia="仿宋_GB2312" w:hAnsi="宋体" w:cs="仿宋_GB2312"/>
          <w:sz w:val="32"/>
          <w:szCs w:val="32"/>
        </w:rPr>
        <w:t>落实</w:t>
      </w:r>
      <w:r>
        <w:rPr>
          <w:rFonts w:ascii="宋体" w:eastAsia="仿宋_GB2312" w:hAnsi="宋体" w:cs="仿宋_GB2312" w:hint="eastAsia"/>
          <w:sz w:val="32"/>
          <w:szCs w:val="32"/>
        </w:rPr>
        <w:t>国家和本</w:t>
      </w:r>
      <w:r>
        <w:rPr>
          <w:rFonts w:ascii="宋体" w:eastAsia="仿宋_GB2312" w:hAnsi="宋体" w:cs="仿宋_GB2312"/>
          <w:sz w:val="32"/>
          <w:szCs w:val="32"/>
        </w:rPr>
        <w:t>市部署</w:t>
      </w:r>
      <w:r>
        <w:rPr>
          <w:rFonts w:ascii="宋体" w:eastAsia="仿宋_GB2312" w:hAnsi="宋体" w:cs="仿宋_GB2312" w:hint="eastAsia"/>
          <w:sz w:val="32"/>
          <w:szCs w:val="32"/>
        </w:rPr>
        <w:t>要求</w:t>
      </w:r>
      <w:r>
        <w:rPr>
          <w:rFonts w:ascii="宋体" w:eastAsia="仿宋_GB2312" w:hAnsi="宋体" w:cs="仿宋_GB2312"/>
          <w:sz w:val="32"/>
          <w:szCs w:val="32"/>
        </w:rPr>
        <w:t>，</w:t>
      </w:r>
      <w:r>
        <w:rPr>
          <w:rFonts w:ascii="宋体" w:eastAsia="仿宋_GB2312" w:hAnsi="宋体" w:cs="仿宋_GB2312" w:hint="eastAsia"/>
          <w:sz w:val="32"/>
          <w:szCs w:val="32"/>
        </w:rPr>
        <w:t>指导</w:t>
      </w:r>
      <w:r>
        <w:rPr>
          <w:rFonts w:ascii="宋体" w:eastAsia="仿宋_GB2312" w:hAnsi="宋体" w:cs="仿宋_GB2312"/>
          <w:sz w:val="32"/>
          <w:szCs w:val="32"/>
        </w:rPr>
        <w:t>本</w:t>
      </w:r>
      <w:r>
        <w:rPr>
          <w:rFonts w:ascii="宋体" w:eastAsia="仿宋_GB2312" w:hAnsi="宋体" w:cs="仿宋_GB2312" w:hint="eastAsia"/>
          <w:sz w:val="32"/>
          <w:szCs w:val="32"/>
        </w:rPr>
        <w:t>区登记机构依托登记平台开展</w:t>
      </w:r>
      <w:r>
        <w:rPr>
          <w:rFonts w:ascii="宋体" w:eastAsia="仿宋_GB2312" w:hAnsi="宋体" w:cs="仿宋_GB2312"/>
          <w:sz w:val="32"/>
          <w:szCs w:val="32"/>
        </w:rPr>
        <w:t>公共数据资源登记</w:t>
      </w:r>
      <w:r>
        <w:rPr>
          <w:rFonts w:ascii="宋体" w:eastAsia="仿宋_GB2312" w:hAnsi="宋体" w:cs="仿宋_GB2312" w:hint="eastAsia"/>
          <w:sz w:val="32"/>
          <w:szCs w:val="32"/>
        </w:rPr>
        <w:t>服务</w:t>
      </w:r>
      <w:r>
        <w:rPr>
          <w:rFonts w:ascii="宋体" w:eastAsia="仿宋_GB2312" w:hAnsi="宋体" w:cs="仿宋_GB2312"/>
          <w:sz w:val="32"/>
          <w:szCs w:val="32"/>
        </w:rPr>
        <w:t>工作。</w:t>
      </w:r>
    </w:p>
    <w:p w14:paraId="22190658"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r>
        <w:rPr>
          <w:rFonts w:ascii="宋体" w:eastAsia="仿宋_GB2312" w:hAnsi="宋体" w:cs="仿宋_GB2312"/>
          <w:sz w:val="32"/>
          <w:szCs w:val="32"/>
        </w:rPr>
        <w:lastRenderedPageBreak/>
        <w:t>市数据主管部门</w:t>
      </w:r>
      <w:r>
        <w:rPr>
          <w:rFonts w:ascii="宋体" w:eastAsia="仿宋_GB2312" w:hAnsi="宋体" w:cs="仿宋_GB2312" w:hint="eastAsia"/>
          <w:sz w:val="32"/>
          <w:szCs w:val="32"/>
        </w:rPr>
        <w:t>指定市数据发展中心</w:t>
      </w:r>
      <w:r>
        <w:rPr>
          <w:rFonts w:ascii="宋体" w:eastAsia="仿宋_GB2312" w:hAnsi="宋体" w:cs="仿宋_GB2312"/>
          <w:sz w:val="32"/>
          <w:szCs w:val="32"/>
        </w:rPr>
        <w:t>为市级登记机构</w:t>
      </w:r>
      <w:r>
        <w:rPr>
          <w:rFonts w:ascii="宋体" w:eastAsia="仿宋_GB2312" w:hAnsi="宋体" w:cs="仿宋_GB2312" w:hint="eastAsia"/>
          <w:sz w:val="32"/>
          <w:szCs w:val="32"/>
        </w:rPr>
        <w:t>，</w:t>
      </w:r>
      <w:r>
        <w:rPr>
          <w:rFonts w:ascii="宋体" w:eastAsia="仿宋_GB2312" w:hAnsi="宋体" w:cs="仿宋_GB2312"/>
          <w:sz w:val="32"/>
          <w:szCs w:val="32"/>
        </w:rPr>
        <w:t>各区数据主管部门确定本区登记机构</w:t>
      </w:r>
      <w:r>
        <w:rPr>
          <w:rFonts w:ascii="宋体" w:eastAsia="仿宋_GB2312" w:hAnsi="宋体" w:cs="仿宋_GB2312" w:hint="eastAsia"/>
          <w:sz w:val="32"/>
          <w:szCs w:val="32"/>
        </w:rPr>
        <w:t>，</w:t>
      </w:r>
      <w:r>
        <w:rPr>
          <w:rFonts w:ascii="宋体" w:eastAsia="仿宋_GB2312" w:hAnsi="宋体" w:cs="仿宋_GB2312"/>
          <w:sz w:val="32"/>
          <w:szCs w:val="32"/>
        </w:rPr>
        <w:t>报市数据主管部门备案。</w:t>
      </w:r>
    </w:p>
    <w:p w14:paraId="35151079" w14:textId="755F7EDE" w:rsidR="0025052E" w:rsidRDefault="003769B9" w:rsidP="006878A2">
      <w:pPr>
        <w:spacing w:after="0" w:line="588" w:lineRule="exact"/>
        <w:ind w:firstLineChars="200" w:firstLine="640"/>
        <w:rPr>
          <w:rFonts w:ascii="宋体" w:eastAsia="仿宋_GB2312" w:hAnsi="宋体" w:cs="仿宋_GB2312" w:hint="eastAsia"/>
          <w:sz w:val="32"/>
          <w:szCs w:val="32"/>
        </w:rPr>
      </w:pPr>
      <w:bookmarkStart w:id="5" w:name="_Toc1587739076"/>
      <w:r>
        <w:rPr>
          <w:rFonts w:ascii="宋体" w:eastAsia="黑体" w:hAnsi="宋体" w:cs="黑体" w:hint="eastAsia"/>
          <w:sz w:val="32"/>
          <w:szCs w:val="32"/>
        </w:rPr>
        <w:t>第六条</w:t>
      </w:r>
      <w:r>
        <w:rPr>
          <w:rFonts w:ascii="宋体" w:eastAsia="黑体" w:hAnsi="宋体" w:cs="黑体" w:hint="eastAsia"/>
          <w:sz w:val="32"/>
          <w:szCs w:val="32"/>
        </w:rPr>
        <w:t xml:space="preserve"> </w:t>
      </w:r>
      <w:bookmarkEnd w:id="5"/>
      <w:r w:rsidR="00EF7F0D" w:rsidRPr="004D51F9">
        <w:rPr>
          <w:rFonts w:ascii="宋体" w:eastAsia="仿宋_GB2312" w:hAnsi="宋体" w:cs="仿宋_GB2312" w:hint="eastAsia"/>
          <w:sz w:val="32"/>
          <w:szCs w:val="32"/>
        </w:rPr>
        <w:t>市区</w:t>
      </w:r>
      <w:r w:rsidR="00C72B14" w:rsidRPr="004D51F9">
        <w:rPr>
          <w:rFonts w:ascii="宋体" w:eastAsia="仿宋_GB2312" w:hAnsi="宋体" w:cs="仿宋_GB2312" w:hint="eastAsia"/>
          <w:sz w:val="32"/>
          <w:szCs w:val="32"/>
        </w:rPr>
        <w:t>各</w:t>
      </w:r>
      <w:r w:rsidR="00EF7F0D" w:rsidRPr="004D51F9">
        <w:rPr>
          <w:rFonts w:ascii="宋体" w:eastAsia="仿宋_GB2312" w:hAnsi="宋体" w:cs="仿宋_GB2312" w:hint="eastAsia"/>
          <w:sz w:val="32"/>
          <w:szCs w:val="32"/>
        </w:rPr>
        <w:t>级党政部门</w:t>
      </w:r>
      <w:r>
        <w:rPr>
          <w:rFonts w:ascii="宋体" w:eastAsia="仿宋_GB2312" w:hAnsi="宋体" w:cs="仿宋_GB2312"/>
          <w:sz w:val="32"/>
          <w:szCs w:val="32"/>
        </w:rPr>
        <w:t>组织本系统、本区登记主体按</w:t>
      </w:r>
      <w:r>
        <w:rPr>
          <w:rFonts w:ascii="宋体" w:eastAsia="仿宋_GB2312" w:hAnsi="宋体" w:cs="仿宋_GB2312" w:hint="eastAsia"/>
          <w:sz w:val="32"/>
          <w:szCs w:val="32"/>
        </w:rPr>
        <w:t>本细则要求开展</w:t>
      </w:r>
      <w:r>
        <w:rPr>
          <w:rFonts w:ascii="宋体" w:eastAsia="仿宋_GB2312" w:hAnsi="宋体" w:cs="仿宋_GB2312"/>
          <w:sz w:val="32"/>
          <w:szCs w:val="32"/>
        </w:rPr>
        <w:t>公共数据资源登记</w:t>
      </w:r>
      <w:r>
        <w:rPr>
          <w:rFonts w:ascii="宋体" w:eastAsia="仿宋_GB2312" w:hAnsi="宋体" w:cs="仿宋_GB2312" w:hint="eastAsia"/>
          <w:sz w:val="32"/>
          <w:szCs w:val="32"/>
        </w:rPr>
        <w:t>。</w:t>
      </w:r>
    </w:p>
    <w:p w14:paraId="0425B5C5"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bookmarkStart w:id="6" w:name="_Toc498852710"/>
      <w:r>
        <w:rPr>
          <w:rFonts w:ascii="宋体" w:eastAsia="黑体" w:hAnsi="宋体" w:cs="黑体" w:hint="eastAsia"/>
          <w:sz w:val="32"/>
          <w:szCs w:val="32"/>
        </w:rPr>
        <w:t>第七条</w:t>
      </w:r>
      <w:r>
        <w:rPr>
          <w:rFonts w:ascii="宋体" w:eastAsia="仿宋_GB2312" w:hAnsi="宋体" w:cs="仿宋_GB2312"/>
          <w:sz w:val="32"/>
          <w:szCs w:val="32"/>
        </w:rPr>
        <w:t xml:space="preserve"> </w:t>
      </w:r>
      <w:bookmarkEnd w:id="6"/>
      <w:r>
        <w:rPr>
          <w:rFonts w:ascii="宋体" w:eastAsia="仿宋_GB2312" w:hAnsi="宋体" w:cs="仿宋_GB2312" w:hint="eastAsia"/>
          <w:sz w:val="32"/>
          <w:szCs w:val="32"/>
        </w:rPr>
        <w:t>登记机构履行以下职责：</w:t>
      </w:r>
    </w:p>
    <w:p w14:paraId="35BB08CE"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（一）具体实施公共数据资源登记，执行国家和本市登记管理要求，制定公共数据资源登记业务规则；</w:t>
      </w:r>
    </w:p>
    <w:p w14:paraId="634D9030"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（二）按照行政层级和属地原则提供规范化、标准化、便利化登记服务；</w:t>
      </w:r>
    </w:p>
    <w:p w14:paraId="31A17AF9"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（三）建立健全数据资源登记管理责任机制，履行数据安全保护义务，强化数据安全保护技术应用，妥善保管登记信息；</w:t>
      </w:r>
    </w:p>
    <w:p w14:paraId="1AF76DC3"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（四）经同级数据主管部门批准开展的其他登记相关业务。</w:t>
      </w:r>
    </w:p>
    <w:p w14:paraId="213A9A5F"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r>
        <w:rPr>
          <w:rFonts w:ascii="宋体" w:eastAsia="仿宋_GB2312" w:hAnsi="宋体" w:cs="仿宋_GB2312"/>
          <w:sz w:val="32"/>
          <w:szCs w:val="32"/>
        </w:rPr>
        <w:t>市级登记机构</w:t>
      </w:r>
      <w:r>
        <w:rPr>
          <w:rFonts w:ascii="宋体" w:eastAsia="仿宋_GB2312" w:hAnsi="宋体" w:cs="仿宋_GB2312" w:hint="eastAsia"/>
          <w:sz w:val="32"/>
          <w:szCs w:val="32"/>
        </w:rPr>
        <w:t>在市数据主管部门指导监督下，</w:t>
      </w:r>
      <w:r>
        <w:rPr>
          <w:rFonts w:ascii="宋体" w:eastAsia="仿宋_GB2312" w:hAnsi="宋体" w:cs="仿宋_GB2312"/>
          <w:sz w:val="32"/>
          <w:szCs w:val="32"/>
        </w:rPr>
        <w:t>建设运维</w:t>
      </w:r>
      <w:r>
        <w:rPr>
          <w:rFonts w:ascii="宋体" w:eastAsia="仿宋_GB2312" w:hAnsi="宋体" w:cs="仿宋_GB2312" w:hint="eastAsia"/>
          <w:sz w:val="32"/>
          <w:szCs w:val="32"/>
        </w:rPr>
        <w:t>全市统一的</w:t>
      </w:r>
      <w:r>
        <w:rPr>
          <w:rFonts w:ascii="宋体" w:eastAsia="仿宋_GB2312" w:hAnsi="宋体" w:cs="仿宋_GB2312"/>
          <w:sz w:val="32"/>
          <w:szCs w:val="32"/>
        </w:rPr>
        <w:t>登记平台，</w:t>
      </w:r>
      <w:r>
        <w:rPr>
          <w:rFonts w:ascii="宋体" w:eastAsia="仿宋_GB2312" w:hAnsi="宋体" w:cs="仿宋_GB2312" w:hint="eastAsia"/>
          <w:sz w:val="32"/>
          <w:szCs w:val="32"/>
        </w:rPr>
        <w:t>管理</w:t>
      </w:r>
      <w:r>
        <w:rPr>
          <w:rFonts w:ascii="宋体" w:eastAsia="仿宋_GB2312" w:hAnsi="宋体" w:cs="仿宋_GB2312"/>
          <w:sz w:val="32"/>
          <w:szCs w:val="32"/>
        </w:rPr>
        <w:t>全市登记信息，面向市级登记主体提供登记服务，为区级登记机构提供业务支持。</w:t>
      </w:r>
    </w:p>
    <w:p w14:paraId="604101C1"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r>
        <w:rPr>
          <w:rFonts w:ascii="宋体" w:eastAsia="仿宋_GB2312" w:hAnsi="宋体" w:cs="仿宋_GB2312"/>
          <w:sz w:val="32"/>
          <w:szCs w:val="32"/>
        </w:rPr>
        <w:t>区级登记机构在区数据主管部门指导监督下，依托登记平台，面向</w:t>
      </w:r>
      <w:r>
        <w:rPr>
          <w:rFonts w:ascii="宋体" w:eastAsia="仿宋_GB2312" w:hAnsi="宋体" w:cs="仿宋_GB2312" w:hint="eastAsia"/>
          <w:sz w:val="32"/>
          <w:szCs w:val="32"/>
        </w:rPr>
        <w:t>本区</w:t>
      </w:r>
      <w:r>
        <w:rPr>
          <w:rFonts w:ascii="宋体" w:eastAsia="仿宋_GB2312" w:hAnsi="宋体" w:cs="仿宋_GB2312"/>
          <w:sz w:val="32"/>
          <w:szCs w:val="32"/>
        </w:rPr>
        <w:t>登记主体提供登记服务。</w:t>
      </w:r>
    </w:p>
    <w:p w14:paraId="38ED41C0"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r>
        <w:rPr>
          <w:rFonts w:ascii="宋体" w:eastAsia="仿宋_GB2312" w:hAnsi="宋体" w:cs="仿宋_GB2312"/>
          <w:sz w:val="32"/>
          <w:szCs w:val="32"/>
        </w:rPr>
        <w:t>无法确定管辖层级、区域范围</w:t>
      </w:r>
      <w:r>
        <w:rPr>
          <w:rFonts w:ascii="宋体" w:eastAsia="仿宋_GB2312" w:hAnsi="宋体" w:cs="仿宋_GB2312" w:hint="eastAsia"/>
          <w:sz w:val="32"/>
          <w:szCs w:val="32"/>
        </w:rPr>
        <w:t>，</w:t>
      </w:r>
      <w:r>
        <w:rPr>
          <w:rFonts w:ascii="宋体" w:eastAsia="仿宋_GB2312" w:hAnsi="宋体" w:cs="仿宋_GB2312"/>
          <w:sz w:val="32"/>
          <w:szCs w:val="32"/>
        </w:rPr>
        <w:t>或跨</w:t>
      </w:r>
      <w:r>
        <w:rPr>
          <w:rFonts w:ascii="宋体" w:eastAsia="仿宋_GB2312" w:hAnsi="宋体" w:cs="仿宋_GB2312" w:hint="eastAsia"/>
          <w:sz w:val="32"/>
          <w:szCs w:val="32"/>
        </w:rPr>
        <w:t>层级、跨</w:t>
      </w:r>
      <w:r>
        <w:rPr>
          <w:rFonts w:ascii="宋体" w:eastAsia="仿宋_GB2312" w:hAnsi="宋体" w:cs="仿宋_GB2312"/>
          <w:sz w:val="32"/>
          <w:szCs w:val="32"/>
        </w:rPr>
        <w:t>区的</w:t>
      </w:r>
      <w:r>
        <w:rPr>
          <w:rFonts w:ascii="宋体" w:eastAsia="仿宋_GB2312" w:hAnsi="宋体" w:cs="仿宋_GB2312" w:hint="eastAsia"/>
          <w:sz w:val="32"/>
          <w:szCs w:val="32"/>
        </w:rPr>
        <w:t>登记工作</w:t>
      </w:r>
      <w:r>
        <w:rPr>
          <w:rFonts w:ascii="宋体" w:eastAsia="仿宋_GB2312" w:hAnsi="宋体" w:cs="仿宋_GB2312"/>
          <w:sz w:val="32"/>
          <w:szCs w:val="32"/>
        </w:rPr>
        <w:t>，由市级登记机构</w:t>
      </w:r>
      <w:r>
        <w:rPr>
          <w:rFonts w:ascii="宋体" w:eastAsia="仿宋_GB2312" w:hAnsi="宋体" w:cs="仿宋_GB2312" w:hint="eastAsia"/>
          <w:sz w:val="32"/>
          <w:szCs w:val="32"/>
        </w:rPr>
        <w:t>负责</w:t>
      </w:r>
      <w:r>
        <w:rPr>
          <w:rFonts w:ascii="宋体" w:eastAsia="仿宋_GB2312" w:hAnsi="宋体" w:cs="仿宋_GB2312"/>
          <w:sz w:val="32"/>
          <w:szCs w:val="32"/>
        </w:rPr>
        <w:t>。</w:t>
      </w:r>
    </w:p>
    <w:p w14:paraId="0100272A" w14:textId="77777777" w:rsidR="0025052E" w:rsidRDefault="003769B9" w:rsidP="006878A2">
      <w:pPr>
        <w:keepNext/>
        <w:keepLines/>
        <w:spacing w:after="0" w:line="588" w:lineRule="exact"/>
        <w:jc w:val="center"/>
        <w:outlineLvl w:val="1"/>
        <w:rPr>
          <w:rFonts w:ascii="宋体" w:eastAsia="黑体" w:hAnsi="宋体" w:cs="黑体" w:hint="eastAsia"/>
          <w:sz w:val="32"/>
          <w:szCs w:val="32"/>
        </w:rPr>
      </w:pPr>
      <w:bookmarkStart w:id="7" w:name="_Toc177434436"/>
      <w:r>
        <w:rPr>
          <w:rFonts w:ascii="宋体" w:eastAsia="黑体" w:hAnsi="宋体" w:cs="黑体" w:hint="eastAsia"/>
          <w:sz w:val="32"/>
          <w:szCs w:val="32"/>
        </w:rPr>
        <w:t>第三章</w:t>
      </w:r>
      <w:r>
        <w:rPr>
          <w:rFonts w:ascii="宋体" w:eastAsia="黑体" w:hAnsi="宋体" w:cs="黑体" w:hint="eastAsia"/>
          <w:sz w:val="32"/>
          <w:szCs w:val="32"/>
        </w:rPr>
        <w:t xml:space="preserve">  </w:t>
      </w:r>
      <w:r>
        <w:rPr>
          <w:rFonts w:ascii="宋体" w:eastAsia="黑体" w:hAnsi="宋体" w:cs="黑体" w:hint="eastAsia"/>
          <w:sz w:val="32"/>
          <w:szCs w:val="32"/>
        </w:rPr>
        <w:t>登记要求</w:t>
      </w:r>
    </w:p>
    <w:p w14:paraId="7DEB2383" w14:textId="78C525FD" w:rsidR="0025052E" w:rsidRDefault="003769B9" w:rsidP="006878A2">
      <w:pPr>
        <w:spacing w:after="0" w:line="588" w:lineRule="exact"/>
        <w:ind w:firstLineChars="200" w:firstLine="640"/>
        <w:rPr>
          <w:rFonts w:ascii="宋体" w:eastAsia="仿宋_GB2312" w:hAnsi="宋体" w:cs="仿宋_GB2312" w:hint="eastAsia"/>
          <w:sz w:val="32"/>
          <w:szCs w:val="32"/>
        </w:rPr>
      </w:pPr>
      <w:r>
        <w:rPr>
          <w:rFonts w:ascii="宋体" w:eastAsia="黑体" w:hAnsi="宋体" w:cs="黑体" w:hint="eastAsia"/>
          <w:sz w:val="32"/>
          <w:szCs w:val="32"/>
        </w:rPr>
        <w:t>第八条</w:t>
      </w:r>
      <w:r>
        <w:rPr>
          <w:rFonts w:ascii="宋体" w:eastAsia="黑体" w:hAnsi="宋体" w:cs="黑体" w:hint="eastAsia"/>
          <w:sz w:val="32"/>
          <w:szCs w:val="32"/>
        </w:rPr>
        <w:t xml:space="preserve"> </w:t>
      </w:r>
      <w:bookmarkEnd w:id="7"/>
      <w:r>
        <w:rPr>
          <w:rFonts w:ascii="宋体" w:eastAsia="仿宋_GB2312" w:hAnsi="宋体" w:cs="仿宋_GB2312" w:hint="eastAsia"/>
          <w:sz w:val="32"/>
          <w:szCs w:val="32"/>
        </w:rPr>
        <w:t>本市直接持有或管理公共数据资源的党政机关和</w:t>
      </w:r>
      <w:r>
        <w:rPr>
          <w:rFonts w:ascii="宋体" w:eastAsia="仿宋_GB2312" w:hAnsi="宋体" w:cs="仿宋_GB2312" w:hint="eastAsia"/>
          <w:sz w:val="32"/>
          <w:szCs w:val="32"/>
        </w:rPr>
        <w:lastRenderedPageBreak/>
        <w:t>事业单位，应对纳入授权运营范围的公共数据资源进行登记</w:t>
      </w:r>
      <w:r w:rsidR="00CD7124">
        <w:rPr>
          <w:rFonts w:ascii="宋体" w:eastAsia="仿宋_GB2312" w:hAnsi="宋体" w:cs="仿宋_GB2312" w:hint="eastAsia"/>
          <w:sz w:val="32"/>
          <w:szCs w:val="32"/>
        </w:rPr>
        <w:t>,</w:t>
      </w:r>
      <w:r>
        <w:rPr>
          <w:rFonts w:ascii="宋体" w:eastAsia="仿宋_GB2312" w:hAnsi="宋体" w:cs="仿宋_GB2312" w:hint="eastAsia"/>
          <w:sz w:val="32"/>
          <w:szCs w:val="32"/>
        </w:rPr>
        <w:t>鼓励</w:t>
      </w:r>
      <w:r w:rsidR="00E41B0B">
        <w:rPr>
          <w:rFonts w:ascii="宋体" w:eastAsia="仿宋_GB2312" w:hAnsi="宋体" w:cs="仿宋_GB2312" w:hint="eastAsia"/>
          <w:sz w:val="32"/>
          <w:szCs w:val="32"/>
        </w:rPr>
        <w:t>对</w:t>
      </w:r>
      <w:r>
        <w:rPr>
          <w:rFonts w:ascii="宋体" w:eastAsia="仿宋_GB2312" w:hAnsi="宋体" w:cs="仿宋_GB2312" w:hint="eastAsia"/>
          <w:sz w:val="32"/>
          <w:szCs w:val="32"/>
        </w:rPr>
        <w:t>未纳入授权运营范围的公共数据资源</w:t>
      </w:r>
      <w:r w:rsidR="00E41B0B">
        <w:rPr>
          <w:rFonts w:ascii="宋体" w:eastAsia="仿宋_GB2312" w:hAnsi="宋体" w:cs="仿宋_GB2312" w:hint="eastAsia"/>
          <w:sz w:val="32"/>
          <w:szCs w:val="32"/>
        </w:rPr>
        <w:t>进行</w:t>
      </w:r>
      <w:r>
        <w:rPr>
          <w:rFonts w:ascii="宋体" w:eastAsia="仿宋_GB2312" w:hAnsi="宋体" w:cs="仿宋_GB2312"/>
          <w:sz w:val="32"/>
          <w:szCs w:val="32"/>
        </w:rPr>
        <w:t>登记</w:t>
      </w:r>
      <w:r>
        <w:rPr>
          <w:rFonts w:ascii="宋体" w:eastAsia="仿宋_GB2312" w:hAnsi="宋体" w:cs="仿宋_GB2312" w:hint="eastAsia"/>
          <w:sz w:val="32"/>
          <w:szCs w:val="32"/>
        </w:rPr>
        <w:t>。</w:t>
      </w:r>
    </w:p>
    <w:p w14:paraId="40BE4DB4"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鼓励本市经授权开展运营活动的法人组织，对利用被授权的公共数据资源加工形成的数据产品和服务进行登记。鼓励本市供水、供气、供热、供电、公共交通等公用企业对直接持有或管理的公共数据资源及形成的产品和服务进行登记。</w:t>
      </w:r>
    </w:p>
    <w:p w14:paraId="5FB7D42C"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bookmarkStart w:id="8" w:name="_Toc1433263816"/>
      <w:r>
        <w:rPr>
          <w:rFonts w:ascii="宋体" w:eastAsia="黑体" w:hAnsi="宋体" w:cs="黑体" w:hint="eastAsia"/>
          <w:sz w:val="32"/>
          <w:szCs w:val="32"/>
        </w:rPr>
        <w:t>第九条</w:t>
      </w:r>
      <w:r>
        <w:rPr>
          <w:rFonts w:ascii="宋体" w:eastAsia="黑体" w:hAnsi="宋体" w:cs="黑体" w:hint="eastAsia"/>
          <w:sz w:val="32"/>
          <w:szCs w:val="32"/>
        </w:rPr>
        <w:t xml:space="preserve"> </w:t>
      </w:r>
      <w:r>
        <w:rPr>
          <w:rFonts w:ascii="宋体" w:eastAsia="仿宋_GB2312" w:hAnsi="宋体" w:cs="仿宋_GB2312"/>
          <w:sz w:val="32"/>
          <w:szCs w:val="32"/>
        </w:rPr>
        <w:t>登记主体按照</w:t>
      </w:r>
      <w:r>
        <w:rPr>
          <w:rFonts w:ascii="宋体" w:eastAsia="仿宋_GB2312" w:hAnsi="宋体" w:cs="仿宋_GB2312" w:hint="eastAsia"/>
          <w:sz w:val="32"/>
          <w:szCs w:val="32"/>
        </w:rPr>
        <w:t>国家和本市</w:t>
      </w:r>
      <w:r>
        <w:rPr>
          <w:rFonts w:ascii="宋体" w:eastAsia="仿宋_GB2312" w:hAnsi="宋体" w:cs="仿宋_GB2312"/>
          <w:sz w:val="32"/>
          <w:szCs w:val="32"/>
        </w:rPr>
        <w:t>要求，及时申请</w:t>
      </w:r>
      <w:r>
        <w:rPr>
          <w:rFonts w:ascii="宋体" w:eastAsia="仿宋_GB2312" w:hAnsi="宋体" w:cs="仿宋_GB2312" w:hint="eastAsia"/>
          <w:sz w:val="32"/>
          <w:szCs w:val="32"/>
        </w:rPr>
        <w:t>办理</w:t>
      </w:r>
      <w:r>
        <w:rPr>
          <w:rFonts w:ascii="宋体" w:eastAsia="仿宋_GB2312" w:hAnsi="宋体" w:cs="仿宋_GB2312"/>
          <w:sz w:val="32"/>
          <w:szCs w:val="32"/>
        </w:rPr>
        <w:t>公共数据资源登记，签署诚信承诺书，对登记申请材料的真实性、完整性、合法性、有效性负责。</w:t>
      </w:r>
    </w:p>
    <w:p w14:paraId="2A537766" w14:textId="77777777" w:rsidR="0025052E" w:rsidRDefault="003769B9" w:rsidP="006878A2">
      <w:pPr>
        <w:spacing w:after="0" w:line="588" w:lineRule="exact"/>
        <w:ind w:firstLineChars="200" w:firstLine="640"/>
        <w:rPr>
          <w:rFonts w:ascii="宋体" w:eastAsia="黑体" w:hAnsi="宋体" w:cs="黑体" w:hint="eastAsia"/>
          <w:sz w:val="32"/>
          <w:szCs w:val="32"/>
        </w:rPr>
      </w:pPr>
      <w:r>
        <w:rPr>
          <w:rFonts w:ascii="宋体" w:eastAsia="黑体" w:hAnsi="宋体" w:cs="黑体"/>
          <w:sz w:val="32"/>
          <w:szCs w:val="32"/>
        </w:rPr>
        <w:t>第十条</w:t>
      </w:r>
      <w:r>
        <w:rPr>
          <w:rFonts w:ascii="宋体" w:eastAsia="仿宋_GB2312" w:hAnsi="宋体" w:cs="仿宋_GB2312"/>
          <w:sz w:val="32"/>
          <w:szCs w:val="32"/>
        </w:rPr>
        <w:t xml:space="preserve"> </w:t>
      </w:r>
      <w:r>
        <w:rPr>
          <w:rFonts w:ascii="宋体" w:eastAsia="仿宋_GB2312" w:hAnsi="宋体" w:cs="仿宋_GB2312"/>
          <w:sz w:val="32"/>
          <w:szCs w:val="32"/>
        </w:rPr>
        <w:t>登记主体在申请登记前应在保障安全的前提下对公共数据资源进行存证，确保来源可查、加工可控。</w:t>
      </w:r>
    </w:p>
    <w:p w14:paraId="5F184E9B"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r>
        <w:rPr>
          <w:rFonts w:ascii="宋体" w:eastAsia="黑体" w:hAnsi="宋体" w:cs="黑体" w:hint="eastAsia"/>
          <w:sz w:val="32"/>
          <w:szCs w:val="32"/>
        </w:rPr>
        <w:t>第十一条</w:t>
      </w:r>
      <w:r>
        <w:rPr>
          <w:rFonts w:ascii="宋体" w:eastAsia="黑体" w:hAnsi="宋体" w:cs="黑体" w:hint="eastAsia"/>
          <w:sz w:val="32"/>
          <w:szCs w:val="32"/>
        </w:rPr>
        <w:t xml:space="preserve"> </w:t>
      </w:r>
      <w:r>
        <w:rPr>
          <w:rFonts w:ascii="宋体" w:eastAsia="仿宋_GB2312" w:hAnsi="宋体" w:cs="仿宋_GB2312"/>
          <w:sz w:val="32"/>
          <w:szCs w:val="32"/>
        </w:rPr>
        <w:t>登记机构应完整、准确、清晰地记载各类登记事项信息</w:t>
      </w:r>
      <w:r>
        <w:rPr>
          <w:rFonts w:ascii="宋体" w:eastAsia="仿宋_GB2312" w:hAnsi="宋体" w:cs="仿宋_GB2312" w:hint="eastAsia"/>
          <w:sz w:val="32"/>
          <w:szCs w:val="32"/>
        </w:rPr>
        <w:t>，形成</w:t>
      </w:r>
      <w:r>
        <w:rPr>
          <w:rFonts w:ascii="宋体" w:eastAsia="仿宋_GB2312" w:hAnsi="宋体" w:cs="仿宋_GB2312"/>
          <w:sz w:val="32"/>
          <w:szCs w:val="32"/>
        </w:rPr>
        <w:t>公共数据资源登记目录，除按规定程序更正</w:t>
      </w:r>
      <w:r>
        <w:rPr>
          <w:rFonts w:ascii="宋体" w:eastAsia="仿宋_GB2312" w:hAnsi="宋体" w:cs="仿宋_GB2312" w:hint="eastAsia"/>
          <w:sz w:val="32"/>
          <w:szCs w:val="32"/>
        </w:rPr>
        <w:t>、变更</w:t>
      </w:r>
      <w:r>
        <w:rPr>
          <w:rFonts w:ascii="宋体" w:eastAsia="仿宋_GB2312" w:hAnsi="宋体" w:cs="仿宋_GB2312"/>
          <w:sz w:val="32"/>
          <w:szCs w:val="32"/>
        </w:rPr>
        <w:t>外</w:t>
      </w:r>
      <w:r>
        <w:rPr>
          <w:rFonts w:ascii="宋体" w:eastAsia="仿宋_GB2312" w:hAnsi="宋体" w:cs="仿宋_GB2312" w:hint="eastAsia"/>
          <w:sz w:val="32"/>
          <w:szCs w:val="32"/>
        </w:rPr>
        <w:t>，</w:t>
      </w:r>
      <w:r>
        <w:rPr>
          <w:rFonts w:ascii="宋体" w:eastAsia="仿宋_GB2312" w:hAnsi="宋体" w:cs="仿宋_GB2312"/>
          <w:sz w:val="32"/>
          <w:szCs w:val="32"/>
        </w:rPr>
        <w:t>不得</w:t>
      </w:r>
      <w:r>
        <w:rPr>
          <w:rFonts w:ascii="宋体" w:eastAsia="仿宋_GB2312" w:hAnsi="宋体" w:cs="仿宋_GB2312" w:hint="eastAsia"/>
          <w:sz w:val="32"/>
          <w:szCs w:val="32"/>
        </w:rPr>
        <w:t>擅自</w:t>
      </w:r>
      <w:r>
        <w:rPr>
          <w:rFonts w:ascii="宋体" w:eastAsia="仿宋_GB2312" w:hAnsi="宋体" w:cs="仿宋_GB2312"/>
          <w:sz w:val="32"/>
          <w:szCs w:val="32"/>
        </w:rPr>
        <w:t>修改登记事项。</w:t>
      </w:r>
    </w:p>
    <w:p w14:paraId="428C863F"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r>
        <w:rPr>
          <w:rFonts w:ascii="宋体" w:eastAsia="仿宋_GB2312" w:hAnsi="宋体" w:cs="仿宋_GB2312"/>
          <w:sz w:val="32"/>
          <w:szCs w:val="32"/>
        </w:rPr>
        <w:t>登记机构应加强公共数据资源目录与政务数据目录关联，</w:t>
      </w:r>
      <w:r>
        <w:rPr>
          <w:rFonts w:ascii="宋体" w:eastAsia="仿宋_GB2312" w:hAnsi="宋体" w:cs="仿宋_GB2312" w:hint="eastAsia"/>
          <w:sz w:val="32"/>
          <w:szCs w:val="32"/>
        </w:rPr>
        <w:t>探索便捷化登记方式</w:t>
      </w:r>
      <w:r>
        <w:rPr>
          <w:rFonts w:ascii="宋体" w:eastAsia="仿宋_GB2312" w:hAnsi="宋体" w:cs="仿宋_GB2312"/>
          <w:sz w:val="32"/>
          <w:szCs w:val="32"/>
        </w:rPr>
        <w:t>。</w:t>
      </w:r>
    </w:p>
    <w:p w14:paraId="2406F4FB"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r>
        <w:rPr>
          <w:rFonts w:ascii="宋体" w:eastAsia="仿宋_GB2312" w:hAnsi="宋体" w:cs="仿宋_GB2312"/>
          <w:sz w:val="32"/>
          <w:szCs w:val="32"/>
        </w:rPr>
        <w:t>登记机构</w:t>
      </w:r>
      <w:r>
        <w:rPr>
          <w:rFonts w:ascii="宋体" w:eastAsia="仿宋_GB2312" w:hAnsi="宋体" w:cs="仿宋_GB2312" w:hint="eastAsia"/>
          <w:sz w:val="32"/>
          <w:szCs w:val="32"/>
        </w:rPr>
        <w:t>要</w:t>
      </w:r>
      <w:r>
        <w:rPr>
          <w:rFonts w:ascii="宋体" w:eastAsia="仿宋_GB2312" w:hAnsi="宋体" w:cs="仿宋_GB2312"/>
          <w:sz w:val="32"/>
          <w:szCs w:val="32"/>
        </w:rPr>
        <w:t>采取必要措施防止登记信息泄露，非按规定程序不得将</w:t>
      </w:r>
      <w:r>
        <w:rPr>
          <w:rFonts w:ascii="宋体" w:eastAsia="仿宋_GB2312" w:hAnsi="宋体" w:cs="仿宋_GB2312" w:hint="eastAsia"/>
          <w:sz w:val="32"/>
          <w:szCs w:val="32"/>
        </w:rPr>
        <w:t>登记信息或</w:t>
      </w:r>
      <w:r>
        <w:rPr>
          <w:rFonts w:ascii="宋体" w:eastAsia="仿宋_GB2312" w:hAnsi="宋体" w:cs="仿宋_GB2312"/>
          <w:sz w:val="32"/>
          <w:szCs w:val="32"/>
        </w:rPr>
        <w:t>由登记信息统计、分析形成的有关信息对外披露或提供。</w:t>
      </w:r>
    </w:p>
    <w:p w14:paraId="39F10FB6"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r>
        <w:rPr>
          <w:rFonts w:ascii="宋体" w:eastAsia="仿宋_GB2312" w:hAnsi="宋体" w:cs="仿宋_GB2312"/>
          <w:sz w:val="32"/>
          <w:szCs w:val="32"/>
        </w:rPr>
        <w:t>登记机构应对公共数据资源登记</w:t>
      </w:r>
      <w:r>
        <w:rPr>
          <w:rFonts w:ascii="宋体" w:eastAsia="仿宋_GB2312" w:hAnsi="宋体" w:cs="仿宋_GB2312" w:hint="eastAsia"/>
          <w:sz w:val="32"/>
          <w:szCs w:val="32"/>
        </w:rPr>
        <w:t>信息</w:t>
      </w:r>
      <w:r>
        <w:rPr>
          <w:rFonts w:ascii="宋体" w:eastAsia="仿宋_GB2312" w:hAnsi="宋体" w:cs="仿宋_GB2312"/>
          <w:sz w:val="32"/>
          <w:szCs w:val="32"/>
        </w:rPr>
        <w:t>定期备份，保存</w:t>
      </w:r>
      <w:r>
        <w:rPr>
          <w:rFonts w:ascii="宋体" w:eastAsia="仿宋_GB2312" w:hAnsi="宋体" w:cs="仿宋_GB2312" w:hint="eastAsia"/>
          <w:sz w:val="32"/>
          <w:szCs w:val="32"/>
        </w:rPr>
        <w:t>期限原则上不少于</w:t>
      </w:r>
      <w:r w:rsidRPr="00E81932">
        <w:rPr>
          <w:rFonts w:ascii="Times New Roman" w:eastAsia="仿宋_GB2312" w:hAnsi="Times New Roman" w:cs="Times New Roman"/>
          <w:sz w:val="32"/>
          <w:szCs w:val="32"/>
        </w:rPr>
        <w:t>30</w:t>
      </w:r>
      <w:r>
        <w:rPr>
          <w:rFonts w:ascii="宋体" w:eastAsia="仿宋_GB2312" w:hAnsi="宋体" w:cs="仿宋_GB2312" w:hint="eastAsia"/>
          <w:sz w:val="32"/>
          <w:szCs w:val="32"/>
        </w:rPr>
        <w:t>年</w:t>
      </w:r>
      <w:r>
        <w:rPr>
          <w:rFonts w:ascii="宋体" w:eastAsia="仿宋_GB2312" w:hAnsi="宋体" w:cs="仿宋_GB2312"/>
          <w:sz w:val="32"/>
          <w:szCs w:val="32"/>
        </w:rPr>
        <w:t>。</w:t>
      </w:r>
    </w:p>
    <w:p w14:paraId="6FF47A61"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r>
        <w:rPr>
          <w:rFonts w:ascii="宋体" w:eastAsia="黑体" w:hAnsi="宋体" w:cs="黑体" w:hint="eastAsia"/>
          <w:sz w:val="32"/>
          <w:szCs w:val="32"/>
        </w:rPr>
        <w:lastRenderedPageBreak/>
        <w:t>第十二条</w:t>
      </w:r>
      <w:r>
        <w:rPr>
          <w:rFonts w:ascii="宋体" w:eastAsia="仿宋_GB2312" w:hAnsi="宋体" w:cs="仿宋_GB2312"/>
          <w:sz w:val="32"/>
          <w:szCs w:val="32"/>
        </w:rPr>
        <w:t xml:space="preserve"> </w:t>
      </w:r>
      <w:bookmarkEnd w:id="8"/>
      <w:r>
        <w:rPr>
          <w:rFonts w:ascii="宋体" w:eastAsia="仿宋_GB2312" w:hAnsi="宋体" w:cs="仿宋_GB2312"/>
          <w:sz w:val="32"/>
          <w:szCs w:val="32"/>
        </w:rPr>
        <w:t>登记机构应具备开展登记工作的基础条件和业务能力，包括但不限于办公场地、网络环境、技术</w:t>
      </w:r>
      <w:r>
        <w:rPr>
          <w:rFonts w:ascii="宋体" w:eastAsia="仿宋_GB2312" w:hAnsi="宋体" w:cs="仿宋_GB2312" w:hint="eastAsia"/>
          <w:sz w:val="32"/>
          <w:szCs w:val="32"/>
        </w:rPr>
        <w:t>和</w:t>
      </w:r>
      <w:r>
        <w:rPr>
          <w:rFonts w:ascii="宋体" w:eastAsia="仿宋_GB2312" w:hAnsi="宋体" w:cs="仿宋_GB2312"/>
          <w:sz w:val="32"/>
          <w:szCs w:val="32"/>
        </w:rPr>
        <w:t>安全保障能力、人员团队等，不断优化服务流程、提升服务水平。</w:t>
      </w:r>
    </w:p>
    <w:p w14:paraId="1107BD19"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r>
        <w:rPr>
          <w:rFonts w:ascii="宋体" w:eastAsia="仿宋_GB2312" w:hAnsi="宋体" w:cs="仿宋_GB2312"/>
          <w:sz w:val="32"/>
          <w:szCs w:val="32"/>
        </w:rPr>
        <w:t>登记机构无偿提供登记服务，登记工作产生费用纳入</w:t>
      </w:r>
      <w:r>
        <w:rPr>
          <w:rFonts w:ascii="宋体" w:eastAsia="仿宋_GB2312" w:hAnsi="宋体" w:cs="仿宋_GB2312" w:hint="eastAsia"/>
          <w:sz w:val="32"/>
          <w:szCs w:val="32"/>
        </w:rPr>
        <w:t>部门预算统筹解决</w:t>
      </w:r>
      <w:r>
        <w:rPr>
          <w:rFonts w:ascii="宋体" w:eastAsia="仿宋_GB2312" w:hAnsi="宋体" w:cs="仿宋_GB2312"/>
          <w:sz w:val="32"/>
          <w:szCs w:val="32"/>
        </w:rPr>
        <w:t>。</w:t>
      </w:r>
    </w:p>
    <w:p w14:paraId="70EE243F"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r>
        <w:rPr>
          <w:rFonts w:ascii="宋体" w:eastAsia="黑体" w:hAnsi="宋体" w:cs="黑体" w:hint="eastAsia"/>
          <w:sz w:val="32"/>
          <w:szCs w:val="32"/>
        </w:rPr>
        <w:t>第十三条</w:t>
      </w:r>
      <w:r>
        <w:rPr>
          <w:rFonts w:ascii="宋体" w:eastAsia="仿宋_GB2312" w:hAnsi="宋体" w:cs="仿宋_GB2312"/>
          <w:sz w:val="32"/>
          <w:szCs w:val="32"/>
        </w:rPr>
        <w:t xml:space="preserve"> </w:t>
      </w:r>
      <w:r>
        <w:rPr>
          <w:rFonts w:ascii="宋体" w:eastAsia="仿宋_GB2312" w:hAnsi="宋体" w:cs="仿宋_GB2312" w:hint="eastAsia"/>
          <w:sz w:val="32"/>
          <w:szCs w:val="32"/>
        </w:rPr>
        <w:t>登记平台作为本市公共数据资源登记申请、受理、形式审核、公示、赋码等服务的统一入口，</w:t>
      </w:r>
      <w:r>
        <w:rPr>
          <w:rFonts w:ascii="宋体" w:eastAsia="仿宋_GB2312" w:hAnsi="宋体" w:cs="仿宋_GB2312"/>
          <w:sz w:val="32"/>
          <w:szCs w:val="32"/>
        </w:rPr>
        <w:t>与国家公共数据资源登记平台对接，</w:t>
      </w:r>
      <w:r>
        <w:rPr>
          <w:rFonts w:ascii="宋体" w:eastAsia="仿宋_GB2312" w:hAnsi="宋体" w:cs="仿宋_GB2312" w:hint="eastAsia"/>
          <w:sz w:val="32"/>
          <w:szCs w:val="32"/>
        </w:rPr>
        <w:t>实现</w:t>
      </w:r>
      <w:r>
        <w:rPr>
          <w:rFonts w:ascii="宋体" w:eastAsia="仿宋_GB2312" w:hAnsi="宋体" w:cs="仿宋_GB2312"/>
          <w:sz w:val="32"/>
          <w:szCs w:val="32"/>
        </w:rPr>
        <w:t>登记信息互联互通，支撑跨层级、跨区域登记信息查询和共享。</w:t>
      </w:r>
    </w:p>
    <w:p w14:paraId="7AF17F9E" w14:textId="77777777" w:rsidR="0025052E" w:rsidRDefault="003769B9" w:rsidP="006878A2">
      <w:pPr>
        <w:keepNext/>
        <w:keepLines/>
        <w:spacing w:after="0" w:line="588" w:lineRule="exact"/>
        <w:jc w:val="center"/>
        <w:outlineLvl w:val="1"/>
        <w:rPr>
          <w:rFonts w:ascii="宋体" w:eastAsia="黑体" w:hAnsi="宋体" w:cs="黑体" w:hint="eastAsia"/>
          <w:sz w:val="32"/>
          <w:szCs w:val="32"/>
        </w:rPr>
      </w:pPr>
      <w:bookmarkStart w:id="9" w:name="_Toc1770045162"/>
      <w:r>
        <w:rPr>
          <w:rFonts w:ascii="宋体" w:eastAsia="黑体" w:hAnsi="宋体" w:cs="黑体" w:hint="eastAsia"/>
          <w:sz w:val="32"/>
          <w:szCs w:val="32"/>
        </w:rPr>
        <w:t>第四章</w:t>
      </w:r>
      <w:r>
        <w:rPr>
          <w:rFonts w:ascii="宋体" w:eastAsia="黑体" w:hAnsi="宋体" w:cs="黑体" w:hint="eastAsia"/>
          <w:sz w:val="32"/>
          <w:szCs w:val="32"/>
        </w:rPr>
        <w:t xml:space="preserve">  </w:t>
      </w:r>
      <w:r>
        <w:rPr>
          <w:rFonts w:ascii="宋体" w:eastAsia="黑体" w:hAnsi="宋体" w:cs="黑体" w:hint="eastAsia"/>
          <w:sz w:val="32"/>
          <w:szCs w:val="32"/>
        </w:rPr>
        <w:t>登记程序</w:t>
      </w:r>
    </w:p>
    <w:p w14:paraId="1DB9BE9F"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r>
        <w:rPr>
          <w:rFonts w:ascii="宋体" w:eastAsia="黑体" w:hAnsi="宋体" w:cs="黑体" w:hint="eastAsia"/>
          <w:sz w:val="32"/>
          <w:szCs w:val="32"/>
        </w:rPr>
        <w:t>第十四条</w:t>
      </w:r>
      <w:r>
        <w:rPr>
          <w:rFonts w:ascii="宋体" w:eastAsia="黑体" w:hAnsi="宋体" w:cs="黑体" w:hint="eastAsia"/>
          <w:sz w:val="32"/>
          <w:szCs w:val="32"/>
        </w:rPr>
        <w:t xml:space="preserve"> </w:t>
      </w:r>
      <w:bookmarkEnd w:id="9"/>
      <w:r>
        <w:rPr>
          <w:rFonts w:ascii="宋体" w:eastAsia="仿宋_GB2312" w:hAnsi="宋体" w:cs="仿宋_GB2312" w:hint="eastAsia"/>
          <w:sz w:val="32"/>
          <w:szCs w:val="32"/>
        </w:rPr>
        <w:t>本市公共数据资源登记申请</w:t>
      </w:r>
      <w:r>
        <w:rPr>
          <w:rFonts w:ascii="宋体" w:eastAsia="仿宋_GB2312" w:hAnsi="宋体" w:cs="仿宋_GB2312"/>
          <w:sz w:val="32"/>
          <w:szCs w:val="32"/>
        </w:rPr>
        <w:t>类型</w:t>
      </w:r>
      <w:r>
        <w:rPr>
          <w:rFonts w:ascii="宋体" w:eastAsia="仿宋_GB2312" w:hAnsi="宋体" w:cs="仿宋_GB2312" w:hint="eastAsia"/>
          <w:sz w:val="32"/>
          <w:szCs w:val="32"/>
        </w:rPr>
        <w:t>主要</w:t>
      </w:r>
      <w:r>
        <w:rPr>
          <w:rFonts w:ascii="宋体" w:eastAsia="仿宋_GB2312" w:hAnsi="宋体" w:cs="仿宋_GB2312"/>
          <w:sz w:val="32"/>
          <w:szCs w:val="32"/>
        </w:rPr>
        <w:t>包括首次登记、变更登记、更正登记、注销登记</w:t>
      </w:r>
      <w:r>
        <w:rPr>
          <w:rFonts w:ascii="宋体" w:eastAsia="仿宋_GB2312" w:hAnsi="宋体" w:cs="仿宋_GB2312" w:hint="eastAsia"/>
          <w:sz w:val="32"/>
          <w:szCs w:val="32"/>
        </w:rPr>
        <w:t>，按照申请、受理、形式审核、公示、赋码等程序开展，具体按照《公共数据资源登记管理暂行办法》有关规定执行。</w:t>
      </w:r>
    </w:p>
    <w:p w14:paraId="79D294BA"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bookmarkStart w:id="10" w:name="_Toc58075843"/>
      <w:r>
        <w:rPr>
          <w:rFonts w:ascii="宋体" w:eastAsia="黑体" w:hAnsi="宋体" w:cs="黑体" w:hint="eastAsia"/>
          <w:sz w:val="32"/>
          <w:szCs w:val="32"/>
        </w:rPr>
        <w:t>第十五条</w:t>
      </w:r>
      <w:r>
        <w:rPr>
          <w:rFonts w:ascii="宋体" w:eastAsia="黑体" w:hAnsi="宋体" w:cs="黑体" w:hint="eastAsia"/>
          <w:sz w:val="32"/>
          <w:szCs w:val="32"/>
        </w:rPr>
        <w:t xml:space="preserve"> </w:t>
      </w:r>
      <w:bookmarkEnd w:id="10"/>
      <w:r>
        <w:rPr>
          <w:rFonts w:ascii="宋体" w:eastAsia="仿宋_GB2312" w:hAnsi="宋体" w:cs="仿宋_GB2312"/>
          <w:sz w:val="32"/>
          <w:szCs w:val="32"/>
        </w:rPr>
        <w:t>登记主体</w:t>
      </w:r>
      <w:r>
        <w:rPr>
          <w:rFonts w:ascii="宋体" w:eastAsia="仿宋_GB2312" w:hAnsi="宋体" w:cs="仿宋_GB2312" w:hint="eastAsia"/>
          <w:sz w:val="32"/>
          <w:szCs w:val="32"/>
        </w:rPr>
        <w:t>经业务审核后，</w:t>
      </w:r>
      <w:r>
        <w:rPr>
          <w:rFonts w:ascii="宋体" w:eastAsia="仿宋_GB2312" w:hAnsi="宋体" w:cs="仿宋_GB2312"/>
          <w:sz w:val="32"/>
          <w:szCs w:val="32"/>
        </w:rPr>
        <w:t>通过登记平台提出登记申请</w:t>
      </w:r>
      <w:r>
        <w:rPr>
          <w:rFonts w:ascii="宋体" w:eastAsia="仿宋_GB2312" w:hAnsi="宋体" w:cs="仿宋_GB2312" w:hint="eastAsia"/>
          <w:sz w:val="32"/>
          <w:szCs w:val="32"/>
        </w:rPr>
        <w:t>。涉及多个主体的，可共同提出登记申请或协商一致后由单独主体提出登记申请。</w:t>
      </w:r>
    </w:p>
    <w:p w14:paraId="1EA0A1E7"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一）首次登记：登记主体应按规定提交主体信息、数据合法合规性来源、数据资源情况、存证情况、产品和服务信息、应用场景信息、数据安全风险评估等申请材料。登记主体在开展授权运营活动并提供公共数据资源或交付公共数据产品和服</w:t>
      </w:r>
      <w:r>
        <w:rPr>
          <w:rFonts w:ascii="宋体" w:eastAsia="仿宋_GB2312" w:hAnsi="宋体" w:cs="仿宋_GB2312" w:hint="eastAsia"/>
          <w:sz w:val="32"/>
          <w:szCs w:val="32"/>
        </w:rPr>
        <w:lastRenderedPageBreak/>
        <w:t>务后，在</w:t>
      </w:r>
      <w:r w:rsidRPr="00E81932">
        <w:rPr>
          <w:rFonts w:ascii="Times New Roman" w:eastAsia="仿宋_GB2312" w:hAnsi="Times New Roman" w:cs="Times New Roman" w:hint="eastAsia"/>
          <w:sz w:val="32"/>
          <w:szCs w:val="32"/>
        </w:rPr>
        <w:t>20</w:t>
      </w:r>
      <w:r>
        <w:rPr>
          <w:rFonts w:ascii="宋体" w:eastAsia="仿宋_GB2312" w:hAnsi="宋体" w:cs="仿宋_GB2312" w:hint="eastAsia"/>
          <w:sz w:val="32"/>
          <w:szCs w:val="32"/>
        </w:rPr>
        <w:t>个工作日内提交首次登记申请。本细则施行前已开展授权运营的，登记主体应按照首次登记程序于本细则施行后的</w:t>
      </w:r>
      <w:r w:rsidRPr="00E81932">
        <w:rPr>
          <w:rFonts w:ascii="Times New Roman" w:eastAsia="仿宋_GB2312" w:hAnsi="Times New Roman" w:cs="Times New Roman" w:hint="eastAsia"/>
          <w:sz w:val="32"/>
          <w:szCs w:val="32"/>
        </w:rPr>
        <w:t>30</w:t>
      </w:r>
      <w:r>
        <w:rPr>
          <w:rFonts w:ascii="宋体" w:eastAsia="仿宋_GB2312" w:hAnsi="宋体" w:cs="仿宋_GB2312" w:hint="eastAsia"/>
          <w:sz w:val="32"/>
          <w:szCs w:val="32"/>
        </w:rPr>
        <w:t>个工作日内进行登记。鼓励开展共享、开放业务的单位参照本细则要求提出数据资源登记申请。</w:t>
      </w:r>
    </w:p>
    <w:p w14:paraId="136FD7FD"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（二）变更登记：对于涉及数据来源、数据资源情况、产品和服务、存证情况等发生重要更新或重大变化的，或者登记主体信息发生重大变化的，登记主体应及时向登记机构申请变更登记。</w:t>
      </w:r>
    </w:p>
    <w:p w14:paraId="44BDB9CF"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（三）更正登记：登记主体、利害关系人认为已登记信息有误的，可以申请更正登记。经登记主体书面同意或有证据证明登记信息确有错误的，登记机构对有关错误信息予以更正。</w:t>
      </w:r>
    </w:p>
    <w:p w14:paraId="3D8E1D2E"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（四）注销登记：有下列情形之一的，登记主体应申请办理注销登记，登记机构自受理之日起</w:t>
      </w:r>
      <w:r w:rsidRPr="00E81932">
        <w:rPr>
          <w:rFonts w:ascii="Times New Roman" w:eastAsia="仿宋_GB2312" w:hAnsi="Times New Roman" w:cs="Times New Roman" w:hint="eastAsia"/>
          <w:sz w:val="32"/>
          <w:szCs w:val="32"/>
        </w:rPr>
        <w:t>10</w:t>
      </w:r>
      <w:r>
        <w:rPr>
          <w:rFonts w:ascii="宋体" w:eastAsia="仿宋_GB2312" w:hAnsi="宋体" w:cs="仿宋_GB2312" w:hint="eastAsia"/>
          <w:sz w:val="32"/>
          <w:szCs w:val="32"/>
        </w:rPr>
        <w:t>个工作日之内完成注销。</w:t>
      </w:r>
    </w:p>
    <w:p w14:paraId="10024588"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r w:rsidRPr="009D1BD5">
        <w:rPr>
          <w:rFonts w:ascii="Times New Roman" w:eastAsia="仿宋_GB2312" w:hAnsi="Times New Roman" w:cs="Times New Roman" w:hint="eastAsia"/>
          <w:sz w:val="32"/>
          <w:szCs w:val="32"/>
        </w:rPr>
        <w:t>1.</w:t>
      </w:r>
      <w:r>
        <w:rPr>
          <w:rFonts w:ascii="宋体" w:eastAsia="仿宋_GB2312" w:hAnsi="宋体" w:cs="仿宋_GB2312" w:hint="eastAsia"/>
          <w:sz w:val="32"/>
          <w:szCs w:val="32"/>
        </w:rPr>
        <w:t>公共数据资源不可复原或灭失的；</w:t>
      </w:r>
    </w:p>
    <w:p w14:paraId="42322163"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r w:rsidRPr="009D1BD5">
        <w:rPr>
          <w:rFonts w:ascii="Times New Roman" w:eastAsia="仿宋_GB2312" w:hAnsi="Times New Roman" w:cs="Times New Roman" w:hint="eastAsia"/>
          <w:sz w:val="32"/>
          <w:szCs w:val="32"/>
        </w:rPr>
        <w:t>2.</w:t>
      </w:r>
      <w:r>
        <w:rPr>
          <w:rFonts w:ascii="宋体" w:eastAsia="仿宋_GB2312" w:hAnsi="宋体" w:cs="仿宋_GB2312" w:hint="eastAsia"/>
          <w:sz w:val="32"/>
          <w:szCs w:val="32"/>
        </w:rPr>
        <w:t>登记主体放弃相关权益或权益期限届满的；</w:t>
      </w:r>
    </w:p>
    <w:p w14:paraId="1837A889"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r w:rsidRPr="009D1BD5">
        <w:rPr>
          <w:rFonts w:ascii="Times New Roman" w:eastAsia="仿宋_GB2312" w:hAnsi="Times New Roman" w:cs="Times New Roman" w:hint="eastAsia"/>
          <w:sz w:val="32"/>
          <w:szCs w:val="32"/>
        </w:rPr>
        <w:t>3.</w:t>
      </w:r>
      <w:r>
        <w:rPr>
          <w:rFonts w:ascii="宋体" w:eastAsia="仿宋_GB2312" w:hAnsi="宋体" w:cs="仿宋_GB2312" w:hint="eastAsia"/>
          <w:sz w:val="32"/>
          <w:szCs w:val="32"/>
        </w:rPr>
        <w:t>登记主体因解散、被依法撤销、被宣告破产或因其他原因终止存续的；</w:t>
      </w:r>
    </w:p>
    <w:p w14:paraId="2A4953E2"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r w:rsidRPr="009D1BD5">
        <w:rPr>
          <w:rFonts w:ascii="Times New Roman" w:eastAsia="仿宋_GB2312" w:hAnsi="Times New Roman" w:cs="Times New Roman" w:hint="eastAsia"/>
          <w:sz w:val="32"/>
          <w:szCs w:val="32"/>
        </w:rPr>
        <w:t>4.</w:t>
      </w:r>
      <w:r>
        <w:rPr>
          <w:rFonts w:ascii="宋体" w:eastAsia="仿宋_GB2312" w:hAnsi="宋体" w:cs="仿宋_GB2312" w:hint="eastAsia"/>
          <w:sz w:val="32"/>
          <w:szCs w:val="32"/>
        </w:rPr>
        <w:t>法律法规规定的其他情形。</w:t>
      </w:r>
    </w:p>
    <w:p w14:paraId="5A23BCD9"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r>
        <w:rPr>
          <w:rFonts w:ascii="宋体" w:eastAsia="黑体" w:hAnsi="宋体" w:cs="黑体" w:hint="eastAsia"/>
          <w:sz w:val="32"/>
          <w:szCs w:val="32"/>
        </w:rPr>
        <w:t>第十六条</w:t>
      </w:r>
      <w:r>
        <w:rPr>
          <w:rFonts w:ascii="宋体" w:eastAsia="黑体" w:hAnsi="宋体" w:cs="黑体" w:hint="eastAsia"/>
          <w:sz w:val="32"/>
          <w:szCs w:val="32"/>
        </w:rPr>
        <w:t xml:space="preserve"> </w:t>
      </w:r>
      <w:r>
        <w:rPr>
          <w:rFonts w:ascii="宋体" w:eastAsia="仿宋_GB2312" w:hAnsi="宋体" w:cs="仿宋_GB2312" w:hint="eastAsia"/>
          <w:sz w:val="32"/>
          <w:szCs w:val="32"/>
        </w:rPr>
        <w:t>市、区登记机构应当根据职责分工与管辖范围，自收到申请之日起，</w:t>
      </w:r>
      <w:r w:rsidRPr="00E81932">
        <w:rPr>
          <w:rFonts w:ascii="Times New Roman" w:eastAsia="仿宋_GB2312" w:hAnsi="Times New Roman" w:cs="Times New Roman" w:hint="eastAsia"/>
          <w:sz w:val="32"/>
          <w:szCs w:val="32"/>
        </w:rPr>
        <w:t>3</w:t>
      </w:r>
      <w:r>
        <w:rPr>
          <w:rFonts w:ascii="宋体" w:eastAsia="仿宋_GB2312" w:hAnsi="宋体" w:cs="仿宋_GB2312" w:hint="eastAsia"/>
          <w:sz w:val="32"/>
          <w:szCs w:val="32"/>
        </w:rPr>
        <w:t>个工作日内予以受理</w:t>
      </w:r>
      <w:r>
        <w:rPr>
          <w:rFonts w:ascii="宋体" w:eastAsia="仿宋_GB2312" w:hAnsi="宋体" w:cs="仿宋_GB2312"/>
          <w:sz w:val="32"/>
          <w:szCs w:val="32"/>
        </w:rPr>
        <w:t>。</w:t>
      </w:r>
      <w:r>
        <w:rPr>
          <w:rFonts w:ascii="宋体" w:eastAsia="仿宋_GB2312" w:hAnsi="宋体" w:cs="仿宋_GB2312" w:hint="eastAsia"/>
          <w:sz w:val="32"/>
          <w:szCs w:val="32"/>
        </w:rPr>
        <w:t>申请材料不齐全或者不符合规定的，需一次性告知登记主体补充完善，并按新补</w:t>
      </w:r>
      <w:r>
        <w:rPr>
          <w:rFonts w:ascii="宋体" w:eastAsia="仿宋_GB2312" w:hAnsi="宋体" w:cs="仿宋_GB2312" w:hint="eastAsia"/>
          <w:sz w:val="32"/>
          <w:szCs w:val="32"/>
        </w:rPr>
        <w:lastRenderedPageBreak/>
        <w:t>充后重新提交申请之日起计算受理日期。不予受理的，应当向登记主体及时说明理由。</w:t>
      </w:r>
    </w:p>
    <w:p w14:paraId="2810B011"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bookmarkStart w:id="11" w:name="_Toc1123117563"/>
      <w:r>
        <w:rPr>
          <w:rFonts w:ascii="宋体" w:eastAsia="黑体" w:hAnsi="宋体" w:cs="黑体" w:hint="eastAsia"/>
          <w:sz w:val="32"/>
          <w:szCs w:val="32"/>
        </w:rPr>
        <w:t>第十七条</w:t>
      </w:r>
      <w:r>
        <w:rPr>
          <w:rFonts w:ascii="宋体" w:eastAsia="黑体" w:hAnsi="宋体" w:cs="黑体" w:hint="eastAsia"/>
          <w:sz w:val="32"/>
          <w:szCs w:val="32"/>
        </w:rPr>
        <w:t xml:space="preserve"> </w:t>
      </w:r>
      <w:bookmarkEnd w:id="11"/>
      <w:r>
        <w:rPr>
          <w:rFonts w:ascii="宋体" w:eastAsia="仿宋_GB2312" w:hAnsi="宋体" w:cs="仿宋_GB2312"/>
          <w:sz w:val="32"/>
          <w:szCs w:val="32"/>
        </w:rPr>
        <w:t>登记机构</w:t>
      </w:r>
      <w:r>
        <w:rPr>
          <w:rFonts w:ascii="宋体" w:eastAsia="仿宋_GB2312" w:hAnsi="宋体" w:cs="仿宋_GB2312" w:hint="eastAsia"/>
          <w:sz w:val="32"/>
          <w:szCs w:val="32"/>
        </w:rPr>
        <w:t>应当对登记材料内容进行形式审核，</w:t>
      </w:r>
      <w:r>
        <w:rPr>
          <w:rFonts w:ascii="宋体" w:eastAsia="仿宋_GB2312" w:hAnsi="宋体" w:cs="仿宋_GB2312"/>
          <w:sz w:val="32"/>
          <w:szCs w:val="32"/>
        </w:rPr>
        <w:t>自受理之日起</w:t>
      </w:r>
      <w:r w:rsidRPr="00E81932">
        <w:rPr>
          <w:rFonts w:ascii="Times New Roman" w:eastAsia="仿宋_GB2312" w:hAnsi="Times New Roman" w:cs="Times New Roman"/>
          <w:sz w:val="32"/>
          <w:szCs w:val="32"/>
        </w:rPr>
        <w:t>20</w:t>
      </w:r>
      <w:r>
        <w:rPr>
          <w:rFonts w:ascii="宋体" w:eastAsia="仿宋_GB2312" w:hAnsi="宋体" w:cs="仿宋_GB2312"/>
          <w:sz w:val="32"/>
          <w:szCs w:val="32"/>
        </w:rPr>
        <w:t>个工作日之内完成审核。审</w:t>
      </w:r>
      <w:r>
        <w:rPr>
          <w:rFonts w:ascii="宋体" w:eastAsia="仿宋_GB2312" w:hAnsi="宋体" w:cs="仿宋_GB2312" w:hint="eastAsia"/>
          <w:sz w:val="32"/>
          <w:szCs w:val="32"/>
        </w:rPr>
        <w:t>核</w:t>
      </w:r>
      <w:r>
        <w:rPr>
          <w:rFonts w:ascii="宋体" w:eastAsia="仿宋_GB2312" w:hAnsi="宋体" w:cs="仿宋_GB2312"/>
          <w:sz w:val="32"/>
          <w:szCs w:val="32"/>
        </w:rPr>
        <w:t>未</w:t>
      </w:r>
      <w:r>
        <w:rPr>
          <w:rFonts w:ascii="宋体" w:eastAsia="仿宋_GB2312" w:hAnsi="宋体" w:cs="仿宋_GB2312" w:hint="eastAsia"/>
          <w:sz w:val="32"/>
          <w:szCs w:val="32"/>
        </w:rPr>
        <w:t>完成</w:t>
      </w:r>
      <w:r>
        <w:rPr>
          <w:rFonts w:ascii="宋体" w:eastAsia="仿宋_GB2312" w:hAnsi="宋体" w:cs="仿宋_GB2312"/>
          <w:sz w:val="32"/>
          <w:szCs w:val="32"/>
        </w:rPr>
        <w:t>的，应</w:t>
      </w:r>
      <w:r>
        <w:rPr>
          <w:rFonts w:ascii="宋体" w:eastAsia="仿宋_GB2312" w:hAnsi="宋体" w:cs="仿宋_GB2312" w:hint="eastAsia"/>
          <w:sz w:val="32"/>
          <w:szCs w:val="32"/>
        </w:rPr>
        <w:t>当</w:t>
      </w:r>
      <w:r>
        <w:rPr>
          <w:rFonts w:ascii="宋体" w:eastAsia="仿宋_GB2312" w:hAnsi="宋体" w:cs="仿宋_GB2312"/>
          <w:sz w:val="32"/>
          <w:szCs w:val="32"/>
        </w:rPr>
        <w:t>向登记主体说明原因。</w:t>
      </w:r>
    </w:p>
    <w:p w14:paraId="233F50D9"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bookmarkStart w:id="12" w:name="_Toc2003107858"/>
      <w:r>
        <w:rPr>
          <w:rFonts w:ascii="宋体" w:eastAsia="黑体" w:hAnsi="宋体" w:cs="黑体" w:hint="eastAsia"/>
          <w:sz w:val="32"/>
          <w:szCs w:val="32"/>
        </w:rPr>
        <w:t>第十八条</w:t>
      </w:r>
      <w:r>
        <w:rPr>
          <w:rFonts w:ascii="宋体" w:eastAsia="黑体" w:hAnsi="宋体" w:cs="黑体" w:hint="eastAsia"/>
          <w:sz w:val="32"/>
          <w:szCs w:val="32"/>
        </w:rPr>
        <w:t xml:space="preserve"> </w:t>
      </w:r>
      <w:bookmarkEnd w:id="12"/>
      <w:r>
        <w:rPr>
          <w:rFonts w:ascii="宋体" w:eastAsia="仿宋_GB2312" w:hAnsi="宋体" w:cs="仿宋_GB2312"/>
          <w:sz w:val="32"/>
          <w:szCs w:val="32"/>
        </w:rPr>
        <w:t>登记机构</w:t>
      </w:r>
      <w:r>
        <w:rPr>
          <w:rFonts w:ascii="宋体" w:eastAsia="仿宋_GB2312" w:hAnsi="宋体" w:cs="仿宋_GB2312" w:hint="eastAsia"/>
          <w:sz w:val="32"/>
          <w:szCs w:val="32"/>
        </w:rPr>
        <w:t>形式</w:t>
      </w:r>
      <w:r>
        <w:rPr>
          <w:rFonts w:ascii="宋体" w:eastAsia="仿宋_GB2312" w:hAnsi="宋体" w:cs="仿宋_GB2312"/>
          <w:sz w:val="32"/>
          <w:szCs w:val="32"/>
        </w:rPr>
        <w:t>审</w:t>
      </w:r>
      <w:r>
        <w:rPr>
          <w:rFonts w:ascii="宋体" w:eastAsia="仿宋_GB2312" w:hAnsi="宋体" w:cs="仿宋_GB2312" w:hint="eastAsia"/>
          <w:sz w:val="32"/>
          <w:szCs w:val="32"/>
        </w:rPr>
        <w:t>核完成</w:t>
      </w:r>
      <w:r>
        <w:rPr>
          <w:rFonts w:ascii="宋体" w:eastAsia="仿宋_GB2312" w:hAnsi="宋体" w:cs="仿宋_GB2312"/>
          <w:sz w:val="32"/>
          <w:szCs w:val="32"/>
        </w:rPr>
        <w:t>后应将有关登记信息</w:t>
      </w:r>
      <w:r>
        <w:rPr>
          <w:rFonts w:ascii="宋体" w:eastAsia="仿宋_GB2312" w:hAnsi="宋体" w:cs="仿宋_GB2312" w:hint="eastAsia"/>
          <w:sz w:val="32"/>
          <w:szCs w:val="32"/>
        </w:rPr>
        <w:t>通过登记平台</w:t>
      </w:r>
      <w:r>
        <w:rPr>
          <w:rFonts w:ascii="宋体" w:eastAsia="仿宋_GB2312" w:hAnsi="宋体" w:cs="仿宋_GB2312"/>
          <w:sz w:val="32"/>
          <w:szCs w:val="32"/>
        </w:rPr>
        <w:t>向社会公示，公示期为</w:t>
      </w:r>
      <w:r w:rsidRPr="00E81932">
        <w:rPr>
          <w:rFonts w:ascii="Times New Roman" w:eastAsia="仿宋_GB2312" w:hAnsi="Times New Roman" w:cs="Times New Roman"/>
          <w:sz w:val="32"/>
          <w:szCs w:val="32"/>
        </w:rPr>
        <w:t>10</w:t>
      </w:r>
      <w:r>
        <w:rPr>
          <w:rFonts w:ascii="宋体" w:eastAsia="仿宋_GB2312" w:hAnsi="宋体" w:cs="仿宋_GB2312"/>
          <w:sz w:val="32"/>
          <w:szCs w:val="32"/>
        </w:rPr>
        <w:t>个工作日。登记公示内容主要包括登记主体名称、登记类型、登记数据名称、数据内容简介。</w:t>
      </w:r>
    </w:p>
    <w:p w14:paraId="4F0D520C"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r>
        <w:rPr>
          <w:rFonts w:ascii="宋体" w:eastAsia="仿宋_GB2312" w:hAnsi="宋体" w:cs="仿宋_GB2312"/>
          <w:sz w:val="32"/>
          <w:szCs w:val="32"/>
        </w:rPr>
        <w:t>公示期内对公示信息有异议的，相关当事人应实名提出异议并提供必要证据材料，登记机构</w:t>
      </w:r>
      <w:r>
        <w:rPr>
          <w:rFonts w:ascii="宋体" w:eastAsia="仿宋_GB2312" w:hAnsi="宋体" w:cs="仿宋_GB2312" w:hint="eastAsia"/>
          <w:sz w:val="32"/>
          <w:szCs w:val="32"/>
        </w:rPr>
        <w:t>应当对提出的</w:t>
      </w:r>
      <w:r>
        <w:rPr>
          <w:rFonts w:ascii="宋体" w:eastAsia="仿宋_GB2312" w:hAnsi="宋体" w:cs="仿宋_GB2312"/>
          <w:sz w:val="32"/>
          <w:szCs w:val="32"/>
        </w:rPr>
        <w:t>异议进行</w:t>
      </w:r>
      <w:r>
        <w:rPr>
          <w:rFonts w:ascii="宋体" w:eastAsia="仿宋_GB2312" w:hAnsi="宋体" w:cs="仿宋_GB2312" w:hint="eastAsia"/>
          <w:sz w:val="32"/>
          <w:szCs w:val="32"/>
        </w:rPr>
        <w:t>复</w:t>
      </w:r>
      <w:r>
        <w:rPr>
          <w:rFonts w:ascii="宋体" w:eastAsia="仿宋_GB2312" w:hAnsi="宋体" w:cs="仿宋_GB2312"/>
          <w:sz w:val="32"/>
          <w:szCs w:val="32"/>
        </w:rPr>
        <w:t>核，异议成立的，终止登记。</w:t>
      </w:r>
    </w:p>
    <w:p w14:paraId="4D117F8F"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bookmarkStart w:id="13" w:name="_Toc132635387"/>
      <w:r>
        <w:rPr>
          <w:rFonts w:ascii="宋体" w:eastAsia="黑体" w:hAnsi="宋体" w:cs="黑体" w:hint="eastAsia"/>
          <w:sz w:val="32"/>
          <w:szCs w:val="32"/>
        </w:rPr>
        <w:t>第十九条</w:t>
      </w:r>
      <w:r>
        <w:rPr>
          <w:rFonts w:ascii="宋体" w:eastAsia="黑体" w:hAnsi="宋体" w:cs="黑体" w:hint="eastAsia"/>
          <w:sz w:val="32"/>
          <w:szCs w:val="32"/>
        </w:rPr>
        <w:t xml:space="preserve"> </w:t>
      </w:r>
      <w:bookmarkEnd w:id="13"/>
      <w:r>
        <w:rPr>
          <w:rFonts w:ascii="宋体" w:eastAsia="仿宋_GB2312" w:hAnsi="宋体" w:cs="仿宋_GB2312"/>
          <w:sz w:val="32"/>
          <w:szCs w:val="32"/>
        </w:rPr>
        <w:t>登记</w:t>
      </w:r>
      <w:r>
        <w:rPr>
          <w:rFonts w:ascii="宋体" w:eastAsia="仿宋_GB2312" w:hAnsi="宋体" w:cs="仿宋_GB2312" w:hint="eastAsia"/>
          <w:sz w:val="32"/>
          <w:szCs w:val="32"/>
        </w:rPr>
        <w:t>完成</w:t>
      </w:r>
      <w:r>
        <w:rPr>
          <w:rFonts w:ascii="宋体" w:eastAsia="仿宋_GB2312" w:hAnsi="宋体" w:cs="仿宋_GB2312"/>
          <w:sz w:val="32"/>
          <w:szCs w:val="32"/>
        </w:rPr>
        <w:t>前，登记主体书面说明理由</w:t>
      </w:r>
      <w:r>
        <w:rPr>
          <w:rFonts w:ascii="宋体" w:eastAsia="仿宋_GB2312" w:hAnsi="宋体" w:cs="仿宋_GB2312" w:hint="eastAsia"/>
          <w:sz w:val="32"/>
          <w:szCs w:val="32"/>
        </w:rPr>
        <w:t>并取得</w:t>
      </w:r>
      <w:r>
        <w:rPr>
          <w:rFonts w:ascii="宋体" w:eastAsia="仿宋_GB2312" w:hAnsi="宋体" w:cs="仿宋_GB2312"/>
          <w:sz w:val="32"/>
          <w:szCs w:val="32"/>
        </w:rPr>
        <w:t>登记机构</w:t>
      </w:r>
      <w:r>
        <w:rPr>
          <w:rFonts w:ascii="宋体" w:eastAsia="仿宋_GB2312" w:hAnsi="宋体" w:cs="仿宋_GB2312" w:hint="eastAsia"/>
          <w:sz w:val="32"/>
          <w:szCs w:val="32"/>
        </w:rPr>
        <w:t>同意</w:t>
      </w:r>
      <w:r>
        <w:rPr>
          <w:rFonts w:ascii="宋体" w:eastAsia="仿宋_GB2312" w:hAnsi="宋体" w:cs="仿宋_GB2312"/>
          <w:sz w:val="32"/>
          <w:szCs w:val="32"/>
        </w:rPr>
        <w:t>后可撤回登记申请。</w:t>
      </w:r>
    </w:p>
    <w:p w14:paraId="33576BB0"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bookmarkStart w:id="14" w:name="_Toc114923723"/>
      <w:r>
        <w:rPr>
          <w:rFonts w:ascii="宋体" w:eastAsia="黑体" w:hAnsi="宋体" w:cs="黑体" w:hint="eastAsia"/>
          <w:sz w:val="32"/>
          <w:szCs w:val="32"/>
        </w:rPr>
        <w:t>第二十条</w:t>
      </w:r>
      <w:r>
        <w:rPr>
          <w:rFonts w:ascii="宋体" w:eastAsia="仿宋_GB2312" w:hAnsi="宋体" w:cs="仿宋_GB2312"/>
          <w:sz w:val="32"/>
          <w:szCs w:val="32"/>
        </w:rPr>
        <w:t xml:space="preserve"> </w:t>
      </w:r>
      <w:bookmarkEnd w:id="14"/>
      <w:r>
        <w:rPr>
          <w:rFonts w:ascii="宋体" w:eastAsia="仿宋_GB2312" w:hAnsi="宋体" w:cs="仿宋_GB2312" w:hint="eastAsia"/>
          <w:sz w:val="32"/>
          <w:szCs w:val="32"/>
        </w:rPr>
        <w:t>公示期满无异议，登记机构应按照国家数据局制定的统一编码规范向登记主体发放登记结果查询码。</w:t>
      </w:r>
    </w:p>
    <w:p w14:paraId="3BCB1781"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bookmarkStart w:id="15" w:name="_Toc705658663"/>
      <w:r>
        <w:rPr>
          <w:rFonts w:ascii="宋体" w:eastAsia="黑体" w:hAnsi="宋体" w:cs="黑体" w:hint="eastAsia"/>
          <w:sz w:val="32"/>
          <w:szCs w:val="32"/>
        </w:rPr>
        <w:t>第二十一条</w:t>
      </w:r>
      <w:r>
        <w:rPr>
          <w:rFonts w:ascii="宋体" w:eastAsia="仿宋_GB2312" w:hAnsi="宋体" w:cs="仿宋_GB2312"/>
          <w:sz w:val="32"/>
          <w:szCs w:val="32"/>
        </w:rPr>
        <w:t xml:space="preserve"> </w:t>
      </w:r>
      <w:r>
        <w:rPr>
          <w:rFonts w:ascii="宋体" w:eastAsia="仿宋_GB2312" w:hAnsi="宋体" w:cs="仿宋_GB2312" w:hint="eastAsia"/>
          <w:sz w:val="32"/>
          <w:szCs w:val="32"/>
        </w:rPr>
        <w:t>登记结果有效期原则上为三年，自赋码之日起计算。对授权运营范围内的公共数据产品和服务登记，根据授权协议运营期限不超过三年的，登记结果有效期以实际运营期限为准。</w:t>
      </w:r>
    </w:p>
    <w:p w14:paraId="79517E29" w14:textId="77777777" w:rsidR="0025052E" w:rsidRDefault="003769B9" w:rsidP="006878A2">
      <w:pPr>
        <w:spacing w:after="0" w:line="588" w:lineRule="exact"/>
        <w:ind w:firstLineChars="200" w:firstLine="640"/>
        <w:rPr>
          <w:rFonts w:ascii="宋体" w:eastAsia="仿宋_GB2312" w:hAnsi="宋体" w:cs="Times New Roman" w:hint="eastAsia"/>
          <w:sz w:val="32"/>
          <w:szCs w:val="32"/>
        </w:rPr>
      </w:pPr>
      <w:r>
        <w:rPr>
          <w:rFonts w:ascii="宋体" w:eastAsia="仿宋_GB2312" w:hAnsi="宋体" w:cs="仿宋_GB2312" w:hint="eastAsia"/>
          <w:sz w:val="32"/>
          <w:szCs w:val="32"/>
        </w:rPr>
        <w:t>登记结果有效期届满的，登记主体可在期满前</w:t>
      </w:r>
      <w:r w:rsidRPr="00E81932">
        <w:rPr>
          <w:rFonts w:ascii="Times New Roman" w:eastAsia="仿宋_GB2312" w:hAnsi="Times New Roman" w:cs="Times New Roman" w:hint="eastAsia"/>
          <w:sz w:val="32"/>
          <w:szCs w:val="32"/>
        </w:rPr>
        <w:t>60</w:t>
      </w:r>
      <w:r>
        <w:rPr>
          <w:rFonts w:ascii="宋体" w:eastAsia="仿宋_GB2312" w:hAnsi="宋体" w:cs="仿宋_GB2312" w:hint="eastAsia"/>
          <w:sz w:val="32"/>
          <w:szCs w:val="32"/>
        </w:rPr>
        <w:t>日内按照</w:t>
      </w:r>
      <w:r>
        <w:rPr>
          <w:rFonts w:ascii="宋体" w:eastAsia="仿宋_GB2312" w:hAnsi="宋体" w:cs="仿宋_GB2312" w:hint="eastAsia"/>
          <w:sz w:val="32"/>
          <w:szCs w:val="32"/>
        </w:rPr>
        <w:lastRenderedPageBreak/>
        <w:t>规定续展。每次续展期最长为三年，自上一届有效期满次日起计算。期满未按规定续展的，由登记机构予以注销。</w:t>
      </w:r>
      <w:bookmarkEnd w:id="15"/>
    </w:p>
    <w:p w14:paraId="4661E3FB" w14:textId="77777777" w:rsidR="0025052E" w:rsidRDefault="003769B9" w:rsidP="006878A2">
      <w:pPr>
        <w:keepNext/>
        <w:keepLines/>
        <w:spacing w:after="0" w:line="588" w:lineRule="exact"/>
        <w:jc w:val="center"/>
        <w:outlineLvl w:val="1"/>
        <w:rPr>
          <w:rFonts w:ascii="宋体" w:eastAsia="黑体" w:hAnsi="宋体" w:cs="黑体" w:hint="eastAsia"/>
          <w:sz w:val="32"/>
          <w:szCs w:val="32"/>
        </w:rPr>
      </w:pPr>
      <w:r>
        <w:rPr>
          <w:rFonts w:ascii="宋体" w:eastAsia="黑体" w:hAnsi="宋体" w:cs="黑体" w:hint="eastAsia"/>
          <w:sz w:val="32"/>
          <w:szCs w:val="32"/>
        </w:rPr>
        <w:t>第五章</w:t>
      </w:r>
      <w:r>
        <w:rPr>
          <w:rFonts w:ascii="宋体" w:eastAsia="黑体" w:hAnsi="宋体" w:cs="黑体" w:hint="eastAsia"/>
          <w:sz w:val="32"/>
          <w:szCs w:val="32"/>
        </w:rPr>
        <w:t xml:space="preserve">  </w:t>
      </w:r>
      <w:r>
        <w:rPr>
          <w:rFonts w:ascii="宋体" w:eastAsia="黑体" w:hAnsi="宋体" w:cs="黑体" w:hint="eastAsia"/>
          <w:sz w:val="32"/>
          <w:szCs w:val="32"/>
        </w:rPr>
        <w:t>监督管理</w:t>
      </w:r>
    </w:p>
    <w:p w14:paraId="3473DC0A"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r>
        <w:rPr>
          <w:rFonts w:ascii="宋体" w:eastAsia="黑体" w:hAnsi="宋体" w:cs="黑体" w:hint="eastAsia"/>
          <w:sz w:val="32"/>
          <w:szCs w:val="32"/>
        </w:rPr>
        <w:t>第二十二条</w:t>
      </w:r>
      <w:r>
        <w:rPr>
          <w:rFonts w:ascii="宋体" w:eastAsia="黑体" w:hAnsi="宋体" w:cs="黑体" w:hint="eastAsia"/>
          <w:sz w:val="32"/>
          <w:szCs w:val="32"/>
        </w:rPr>
        <w:t xml:space="preserve"> </w:t>
      </w:r>
      <w:r>
        <w:rPr>
          <w:rFonts w:ascii="宋体" w:eastAsia="仿宋_GB2312" w:hAnsi="宋体" w:cs="仿宋_GB2312" w:hint="eastAsia"/>
          <w:sz w:val="32"/>
          <w:szCs w:val="32"/>
        </w:rPr>
        <w:t>登记机构、登记主体等应严格履行数据安全主体责任，采取必要安全措施，保护登记信息安全</w:t>
      </w:r>
      <w:r>
        <w:rPr>
          <w:rFonts w:ascii="宋体" w:eastAsia="仿宋_GB2312" w:hAnsi="宋体" w:cs="仿宋_GB2312"/>
          <w:sz w:val="32"/>
          <w:szCs w:val="32"/>
        </w:rPr>
        <w:t>。</w:t>
      </w:r>
    </w:p>
    <w:p w14:paraId="5BCD4CE3"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bookmarkStart w:id="16" w:name="_Toc1535631074"/>
      <w:r>
        <w:rPr>
          <w:rFonts w:ascii="宋体" w:eastAsia="黑体" w:hAnsi="宋体" w:cs="黑体" w:hint="eastAsia"/>
          <w:sz w:val="32"/>
          <w:szCs w:val="32"/>
        </w:rPr>
        <w:t>第二十三条</w:t>
      </w:r>
      <w:r>
        <w:rPr>
          <w:rFonts w:ascii="宋体" w:eastAsia="仿宋_GB2312" w:hAnsi="宋体" w:cs="仿宋_GB2312"/>
          <w:sz w:val="32"/>
          <w:szCs w:val="32"/>
        </w:rPr>
        <w:t xml:space="preserve"> </w:t>
      </w:r>
      <w:bookmarkEnd w:id="16"/>
      <w:r>
        <w:rPr>
          <w:rFonts w:ascii="宋体" w:eastAsia="仿宋_GB2312" w:hAnsi="宋体" w:cs="仿宋_GB2312"/>
          <w:sz w:val="32"/>
          <w:szCs w:val="32"/>
        </w:rPr>
        <w:t>市数据主管部门统筹</w:t>
      </w:r>
      <w:r>
        <w:rPr>
          <w:rFonts w:ascii="宋体" w:eastAsia="仿宋_GB2312" w:hAnsi="宋体" w:cs="仿宋_GB2312" w:hint="eastAsia"/>
          <w:sz w:val="32"/>
          <w:szCs w:val="32"/>
        </w:rPr>
        <w:t>负责</w:t>
      </w:r>
      <w:r>
        <w:rPr>
          <w:rFonts w:ascii="宋体" w:eastAsia="仿宋_GB2312" w:hAnsi="宋体" w:cs="仿宋_GB2312"/>
          <w:sz w:val="32"/>
          <w:szCs w:val="32"/>
        </w:rPr>
        <w:t>本市公共数据资源登记工作</w:t>
      </w:r>
      <w:r>
        <w:rPr>
          <w:rFonts w:ascii="宋体" w:eastAsia="仿宋_GB2312" w:hAnsi="宋体" w:cs="仿宋_GB2312" w:hint="eastAsia"/>
          <w:sz w:val="32"/>
          <w:szCs w:val="32"/>
        </w:rPr>
        <w:t>，</w:t>
      </w:r>
      <w:r>
        <w:rPr>
          <w:rFonts w:ascii="宋体" w:eastAsia="仿宋_GB2312" w:hAnsi="宋体" w:cs="仿宋_GB2312"/>
          <w:sz w:val="32"/>
          <w:szCs w:val="32"/>
        </w:rPr>
        <w:t>各区数据主管部门做好本区公共数据资源登记工作。</w:t>
      </w:r>
      <w:r>
        <w:rPr>
          <w:rFonts w:ascii="宋体" w:eastAsia="仿宋_GB2312" w:hAnsi="宋体" w:cs="仿宋_GB2312" w:hint="eastAsia"/>
          <w:sz w:val="32"/>
          <w:szCs w:val="32"/>
        </w:rPr>
        <w:t>市、区</w:t>
      </w:r>
      <w:r>
        <w:rPr>
          <w:rFonts w:ascii="宋体" w:eastAsia="仿宋_GB2312" w:hAnsi="宋体" w:cs="仿宋_GB2312"/>
          <w:sz w:val="32"/>
          <w:szCs w:val="32"/>
        </w:rPr>
        <w:t>数据主管部门会同</w:t>
      </w:r>
      <w:r>
        <w:rPr>
          <w:rFonts w:ascii="宋体" w:eastAsia="仿宋_GB2312" w:hAnsi="宋体" w:cs="仿宋_GB2312" w:hint="eastAsia"/>
          <w:sz w:val="32"/>
          <w:szCs w:val="32"/>
        </w:rPr>
        <w:t>有关</w:t>
      </w:r>
      <w:r>
        <w:rPr>
          <w:rFonts w:ascii="宋体" w:eastAsia="仿宋_GB2312" w:hAnsi="宋体" w:cs="仿宋_GB2312"/>
          <w:sz w:val="32"/>
          <w:szCs w:val="32"/>
        </w:rPr>
        <w:t>部门做好跨部门协同监管。</w:t>
      </w:r>
    </w:p>
    <w:p w14:paraId="6E0B97D3" w14:textId="77777777" w:rsidR="0025052E" w:rsidRDefault="003769B9" w:rsidP="006878A2">
      <w:pPr>
        <w:spacing w:after="0" w:line="588" w:lineRule="exact"/>
        <w:ind w:firstLineChars="200" w:firstLine="640"/>
        <w:rPr>
          <w:rFonts w:ascii="宋体" w:eastAsia="仿宋_GB2312" w:hAnsi="宋体" w:cs="仿宋_GB2312" w:hint="eastAsia"/>
          <w:sz w:val="32"/>
          <w:szCs w:val="32"/>
          <w:highlight w:val="yellow"/>
        </w:rPr>
      </w:pPr>
      <w:bookmarkStart w:id="17" w:name="_Toc892991072"/>
      <w:r>
        <w:rPr>
          <w:rFonts w:ascii="宋体" w:eastAsia="黑体" w:hAnsi="宋体" w:cs="黑体" w:hint="eastAsia"/>
          <w:sz w:val="32"/>
          <w:szCs w:val="32"/>
        </w:rPr>
        <w:t>第二十四条</w:t>
      </w:r>
      <w:r>
        <w:rPr>
          <w:rFonts w:ascii="宋体" w:eastAsia="仿宋_GB2312" w:hAnsi="宋体" w:cs="仿宋_GB2312"/>
          <w:sz w:val="32"/>
          <w:szCs w:val="32"/>
        </w:rPr>
        <w:t xml:space="preserve"> </w:t>
      </w:r>
      <w:bookmarkEnd w:id="17"/>
      <w:r>
        <w:rPr>
          <w:rFonts w:ascii="宋体" w:eastAsia="仿宋_GB2312" w:hAnsi="宋体" w:cs="仿宋_GB2312"/>
          <w:sz w:val="32"/>
          <w:szCs w:val="32"/>
        </w:rPr>
        <w:t>市数据主管部门</w:t>
      </w:r>
      <w:r>
        <w:rPr>
          <w:rFonts w:ascii="宋体" w:eastAsia="仿宋_GB2312" w:hAnsi="宋体" w:cs="仿宋_GB2312" w:hint="eastAsia"/>
          <w:sz w:val="32"/>
          <w:szCs w:val="32"/>
        </w:rPr>
        <w:t>统筹开展本市</w:t>
      </w:r>
      <w:r>
        <w:rPr>
          <w:rFonts w:ascii="宋体" w:eastAsia="仿宋_GB2312" w:hAnsi="宋体" w:cs="仿宋_GB2312"/>
          <w:sz w:val="32"/>
          <w:szCs w:val="32"/>
        </w:rPr>
        <w:t>登记机构服务水平评价</w:t>
      </w:r>
      <w:r>
        <w:rPr>
          <w:rFonts w:ascii="宋体" w:eastAsia="仿宋_GB2312" w:hAnsi="宋体" w:cs="仿宋_GB2312" w:hint="eastAsia"/>
          <w:sz w:val="32"/>
          <w:szCs w:val="32"/>
        </w:rPr>
        <w:t>工作。</w:t>
      </w:r>
    </w:p>
    <w:p w14:paraId="4DCC610E"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bookmarkStart w:id="18" w:name="_Toc1885221868"/>
      <w:r>
        <w:rPr>
          <w:rFonts w:ascii="宋体" w:eastAsia="黑体" w:hAnsi="宋体" w:cs="黑体" w:hint="eastAsia"/>
          <w:sz w:val="32"/>
          <w:szCs w:val="32"/>
        </w:rPr>
        <w:t>第二十五条</w:t>
      </w:r>
      <w:r>
        <w:rPr>
          <w:rFonts w:ascii="宋体" w:eastAsia="仿宋_GB2312" w:hAnsi="宋体" w:cs="仿宋_GB2312"/>
          <w:sz w:val="32"/>
          <w:szCs w:val="32"/>
        </w:rPr>
        <w:t xml:space="preserve"> </w:t>
      </w:r>
      <w:bookmarkEnd w:id="18"/>
      <w:r>
        <w:rPr>
          <w:rFonts w:ascii="宋体" w:eastAsia="仿宋_GB2312" w:hAnsi="宋体" w:cs="仿宋_GB2312"/>
          <w:sz w:val="32"/>
          <w:szCs w:val="32"/>
        </w:rPr>
        <w:t>登记机构在登记过程中有下列行为的，由同</w:t>
      </w:r>
      <w:r>
        <w:rPr>
          <w:rFonts w:ascii="宋体" w:eastAsia="仿宋_GB2312" w:hAnsi="宋体" w:cs="仿宋_GB2312" w:hint="eastAsia"/>
          <w:sz w:val="32"/>
          <w:szCs w:val="32"/>
        </w:rPr>
        <w:t>级</w:t>
      </w:r>
      <w:r>
        <w:rPr>
          <w:rFonts w:ascii="宋体" w:eastAsia="仿宋_GB2312" w:hAnsi="宋体" w:cs="仿宋_GB2312"/>
          <w:sz w:val="32"/>
          <w:szCs w:val="32"/>
        </w:rPr>
        <w:t>数据主管部门采取约谈、现场指导或取消登记机构资格等管理措施：</w:t>
      </w:r>
    </w:p>
    <w:p w14:paraId="34B4230A"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r>
        <w:rPr>
          <w:rFonts w:ascii="宋体" w:eastAsia="仿宋_GB2312" w:hAnsi="宋体" w:cs="仿宋_GB2312"/>
          <w:sz w:val="32"/>
          <w:szCs w:val="32"/>
        </w:rPr>
        <w:t>（一）开展虚假登记；</w:t>
      </w:r>
    </w:p>
    <w:p w14:paraId="7DB0FF03"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r>
        <w:rPr>
          <w:rFonts w:ascii="宋体" w:eastAsia="仿宋_GB2312" w:hAnsi="宋体" w:cs="仿宋_GB2312"/>
          <w:sz w:val="32"/>
          <w:szCs w:val="32"/>
        </w:rPr>
        <w:t>（二）擅自篡改、伪造</w:t>
      </w:r>
      <w:r>
        <w:rPr>
          <w:rFonts w:ascii="宋体" w:eastAsia="仿宋_GB2312" w:hAnsi="宋体" w:cs="仿宋_GB2312" w:hint="eastAsia"/>
          <w:sz w:val="32"/>
          <w:szCs w:val="32"/>
        </w:rPr>
        <w:t>登记结果</w:t>
      </w:r>
      <w:r>
        <w:rPr>
          <w:rFonts w:ascii="宋体" w:eastAsia="仿宋_GB2312" w:hAnsi="宋体" w:cs="仿宋_GB2312"/>
          <w:sz w:val="32"/>
          <w:szCs w:val="32"/>
        </w:rPr>
        <w:t>；</w:t>
      </w:r>
    </w:p>
    <w:p w14:paraId="0A3401C4"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r>
        <w:rPr>
          <w:rFonts w:ascii="宋体" w:eastAsia="仿宋_GB2312" w:hAnsi="宋体" w:cs="仿宋_GB2312"/>
          <w:sz w:val="32"/>
          <w:szCs w:val="32"/>
        </w:rPr>
        <w:t>（三）私自泄露登记信息或利用登记信息不当获利；</w:t>
      </w:r>
    </w:p>
    <w:p w14:paraId="0834706F"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r>
        <w:rPr>
          <w:rFonts w:ascii="宋体" w:eastAsia="仿宋_GB2312" w:hAnsi="宋体" w:cs="仿宋_GB2312"/>
          <w:sz w:val="32"/>
          <w:szCs w:val="32"/>
        </w:rPr>
        <w:t>（四）履职不当或拒不履职的情况；</w:t>
      </w:r>
    </w:p>
    <w:p w14:paraId="5EC9F697"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r>
        <w:rPr>
          <w:rFonts w:ascii="宋体" w:eastAsia="仿宋_GB2312" w:hAnsi="宋体" w:cs="仿宋_GB2312"/>
          <w:sz w:val="32"/>
          <w:szCs w:val="32"/>
        </w:rPr>
        <w:t>（五）其他违反法律法规的情况。</w:t>
      </w:r>
    </w:p>
    <w:p w14:paraId="0505D567"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bookmarkStart w:id="19" w:name="_Toc950207638"/>
      <w:r>
        <w:rPr>
          <w:rFonts w:ascii="宋体" w:eastAsia="黑体" w:hAnsi="宋体" w:cs="黑体" w:hint="eastAsia"/>
          <w:sz w:val="32"/>
          <w:szCs w:val="32"/>
        </w:rPr>
        <w:t>第二十六条</w:t>
      </w:r>
      <w:r>
        <w:rPr>
          <w:rFonts w:ascii="宋体" w:eastAsia="仿宋_GB2312" w:hAnsi="宋体" w:cs="仿宋_GB2312"/>
          <w:sz w:val="32"/>
          <w:szCs w:val="32"/>
        </w:rPr>
        <w:t xml:space="preserve"> </w:t>
      </w:r>
      <w:bookmarkEnd w:id="19"/>
      <w:r>
        <w:rPr>
          <w:rFonts w:ascii="宋体" w:eastAsia="仿宋_GB2312" w:hAnsi="宋体" w:cs="仿宋_GB2312"/>
          <w:sz w:val="32"/>
          <w:szCs w:val="32"/>
        </w:rPr>
        <w:t>登记主体有下列行为的，经核实认定后由登记机构撤销登记：</w:t>
      </w:r>
    </w:p>
    <w:p w14:paraId="4BD87C07"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r>
        <w:rPr>
          <w:rFonts w:ascii="宋体" w:eastAsia="仿宋_GB2312" w:hAnsi="宋体" w:cs="仿宋_GB2312"/>
          <w:sz w:val="32"/>
          <w:szCs w:val="32"/>
        </w:rPr>
        <w:t>（一）隐瞒事实、弄虚作假或提供虚假登记材料；</w:t>
      </w:r>
    </w:p>
    <w:p w14:paraId="4B1AE771"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r>
        <w:rPr>
          <w:rFonts w:ascii="宋体" w:eastAsia="仿宋_GB2312" w:hAnsi="宋体" w:cs="仿宋_GB2312"/>
          <w:sz w:val="32"/>
          <w:szCs w:val="32"/>
        </w:rPr>
        <w:lastRenderedPageBreak/>
        <w:t>（二）擅自篡改、伪造</w:t>
      </w:r>
      <w:r>
        <w:rPr>
          <w:rFonts w:ascii="宋体" w:eastAsia="仿宋_GB2312" w:hAnsi="宋体" w:cs="仿宋_GB2312" w:hint="eastAsia"/>
          <w:sz w:val="32"/>
          <w:szCs w:val="32"/>
        </w:rPr>
        <w:t>登记结果</w:t>
      </w:r>
      <w:r>
        <w:rPr>
          <w:rFonts w:ascii="宋体" w:eastAsia="仿宋_GB2312" w:hAnsi="宋体" w:cs="仿宋_GB2312"/>
          <w:sz w:val="32"/>
          <w:szCs w:val="32"/>
        </w:rPr>
        <w:t>；</w:t>
      </w:r>
    </w:p>
    <w:p w14:paraId="622DBE27"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r>
        <w:rPr>
          <w:rFonts w:ascii="宋体" w:eastAsia="仿宋_GB2312" w:hAnsi="宋体" w:cs="仿宋_GB2312"/>
          <w:sz w:val="32"/>
          <w:szCs w:val="32"/>
        </w:rPr>
        <w:t>（三）非法使用或利用</w:t>
      </w:r>
      <w:r>
        <w:rPr>
          <w:rFonts w:ascii="宋体" w:eastAsia="仿宋_GB2312" w:hAnsi="宋体" w:cs="仿宋_GB2312" w:hint="eastAsia"/>
          <w:sz w:val="32"/>
          <w:szCs w:val="32"/>
        </w:rPr>
        <w:t>登记结果</w:t>
      </w:r>
      <w:r>
        <w:rPr>
          <w:rFonts w:ascii="宋体" w:eastAsia="仿宋_GB2312" w:hAnsi="宋体" w:cs="仿宋_GB2312"/>
          <w:sz w:val="32"/>
          <w:szCs w:val="32"/>
        </w:rPr>
        <w:t>不当获利；</w:t>
      </w:r>
    </w:p>
    <w:p w14:paraId="0FE4D1C9"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r>
        <w:rPr>
          <w:rFonts w:ascii="宋体" w:eastAsia="仿宋_GB2312" w:hAnsi="宋体" w:cs="仿宋_GB2312"/>
          <w:sz w:val="32"/>
          <w:szCs w:val="32"/>
        </w:rPr>
        <w:t>（四）其他违反法律法规的情况。</w:t>
      </w:r>
    </w:p>
    <w:p w14:paraId="5850C9E9"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r>
        <w:rPr>
          <w:rFonts w:ascii="宋体" w:eastAsia="仿宋_GB2312" w:hAnsi="宋体" w:cs="仿宋_GB2312"/>
          <w:sz w:val="32"/>
          <w:szCs w:val="32"/>
        </w:rPr>
        <w:t>区级登记机构对已登记公共数据资源撤销</w:t>
      </w:r>
      <w:r>
        <w:rPr>
          <w:rFonts w:ascii="宋体" w:eastAsia="仿宋_GB2312" w:hAnsi="宋体" w:cs="仿宋_GB2312" w:hint="eastAsia"/>
          <w:sz w:val="32"/>
          <w:szCs w:val="32"/>
        </w:rPr>
        <w:t>登记</w:t>
      </w:r>
      <w:r>
        <w:rPr>
          <w:rFonts w:ascii="宋体" w:eastAsia="仿宋_GB2312" w:hAnsi="宋体" w:cs="仿宋_GB2312"/>
          <w:sz w:val="32"/>
          <w:szCs w:val="32"/>
        </w:rPr>
        <w:t>后，应向市级登记机构备案。区级登记机构撤销登记不符合规定的，由市级登记机构予以纠正。</w:t>
      </w:r>
    </w:p>
    <w:p w14:paraId="2E5ECAD5"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bookmarkStart w:id="20" w:name="_Toc1451372774"/>
      <w:r>
        <w:rPr>
          <w:rFonts w:ascii="宋体" w:eastAsia="黑体" w:hAnsi="宋体" w:cs="黑体" w:hint="eastAsia"/>
          <w:sz w:val="32"/>
          <w:szCs w:val="32"/>
        </w:rPr>
        <w:t>第二十七条</w:t>
      </w:r>
      <w:r>
        <w:rPr>
          <w:rFonts w:ascii="宋体" w:eastAsia="仿宋_GB2312" w:hAnsi="宋体" w:cs="仿宋_GB2312" w:hint="eastAsia"/>
          <w:sz w:val="32"/>
          <w:szCs w:val="32"/>
        </w:rPr>
        <w:t xml:space="preserve"> </w:t>
      </w:r>
      <w:bookmarkEnd w:id="20"/>
      <w:r>
        <w:rPr>
          <w:rFonts w:ascii="宋体" w:eastAsia="仿宋_GB2312" w:hAnsi="宋体" w:cs="仿宋_GB2312"/>
          <w:sz w:val="32"/>
          <w:szCs w:val="32"/>
        </w:rPr>
        <w:t>登记机构、登记主体存在违反有关法律行为的，依法承担相关责任；构成犯罪的，依法追究刑事责任。</w:t>
      </w:r>
    </w:p>
    <w:p w14:paraId="05982965" w14:textId="77777777" w:rsidR="0025052E" w:rsidRDefault="003769B9" w:rsidP="006878A2">
      <w:pPr>
        <w:keepNext/>
        <w:keepLines/>
        <w:spacing w:after="0" w:line="588" w:lineRule="exact"/>
        <w:jc w:val="center"/>
        <w:outlineLvl w:val="1"/>
        <w:rPr>
          <w:rFonts w:ascii="宋体" w:eastAsia="黑体" w:hAnsi="宋体" w:cs="黑体" w:hint="eastAsia"/>
          <w:sz w:val="32"/>
          <w:szCs w:val="32"/>
        </w:rPr>
      </w:pPr>
      <w:bookmarkStart w:id="21" w:name="_Toc2102949992"/>
      <w:r>
        <w:rPr>
          <w:rFonts w:ascii="宋体" w:eastAsia="黑体" w:hAnsi="宋体" w:cs="黑体" w:hint="eastAsia"/>
          <w:sz w:val="32"/>
          <w:szCs w:val="32"/>
        </w:rPr>
        <w:t>第六章</w:t>
      </w:r>
      <w:r>
        <w:rPr>
          <w:rFonts w:ascii="宋体" w:eastAsia="黑体" w:hAnsi="宋体" w:cs="黑体" w:hint="eastAsia"/>
          <w:sz w:val="32"/>
          <w:szCs w:val="32"/>
        </w:rPr>
        <w:t xml:space="preserve">  </w:t>
      </w:r>
      <w:r>
        <w:rPr>
          <w:rFonts w:ascii="宋体" w:eastAsia="黑体" w:hAnsi="宋体" w:cs="黑体" w:hint="eastAsia"/>
          <w:sz w:val="32"/>
          <w:szCs w:val="32"/>
        </w:rPr>
        <w:t>附则</w:t>
      </w:r>
      <w:bookmarkEnd w:id="21"/>
    </w:p>
    <w:p w14:paraId="3978BD44"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bookmarkStart w:id="22" w:name="_Toc994653218"/>
      <w:r>
        <w:rPr>
          <w:rFonts w:ascii="宋体" w:eastAsia="黑体" w:hAnsi="宋体" w:cs="黑体" w:hint="eastAsia"/>
          <w:sz w:val="32"/>
          <w:szCs w:val="32"/>
        </w:rPr>
        <w:t>第二十八条</w:t>
      </w:r>
      <w:r>
        <w:rPr>
          <w:rFonts w:ascii="宋体" w:eastAsia="仿宋_GB2312" w:hAnsi="宋体" w:cs="仿宋_GB2312"/>
          <w:sz w:val="32"/>
          <w:szCs w:val="32"/>
        </w:rPr>
        <w:t xml:space="preserve"> </w:t>
      </w:r>
      <w:bookmarkEnd w:id="22"/>
      <w:r>
        <w:rPr>
          <w:rFonts w:ascii="宋体" w:eastAsia="仿宋_GB2312" w:hAnsi="宋体" w:cs="仿宋_GB2312"/>
          <w:sz w:val="32"/>
          <w:szCs w:val="32"/>
        </w:rPr>
        <w:t>本细则由市数据主管部门负责解释。</w:t>
      </w:r>
    </w:p>
    <w:p w14:paraId="6801AEAB" w14:textId="77777777" w:rsidR="0025052E" w:rsidRDefault="003769B9" w:rsidP="006878A2">
      <w:pPr>
        <w:spacing w:after="0" w:line="588" w:lineRule="exact"/>
        <w:ind w:firstLineChars="200" w:firstLine="640"/>
        <w:rPr>
          <w:rFonts w:ascii="宋体" w:eastAsia="仿宋_GB2312" w:hAnsi="宋体" w:cs="仿宋_GB2312" w:hint="eastAsia"/>
          <w:sz w:val="32"/>
          <w:szCs w:val="32"/>
        </w:rPr>
      </w:pPr>
      <w:bookmarkStart w:id="23" w:name="_Toc1123926678"/>
      <w:r>
        <w:rPr>
          <w:rFonts w:ascii="宋体" w:eastAsia="黑体" w:hAnsi="宋体" w:cs="黑体" w:hint="eastAsia"/>
          <w:sz w:val="32"/>
          <w:szCs w:val="32"/>
        </w:rPr>
        <w:t>第二十九条</w:t>
      </w:r>
      <w:r>
        <w:rPr>
          <w:rFonts w:ascii="宋体" w:eastAsia="仿宋_GB2312" w:hAnsi="宋体" w:cs="仿宋_GB2312"/>
          <w:sz w:val="32"/>
          <w:szCs w:val="32"/>
        </w:rPr>
        <w:t xml:space="preserve"> </w:t>
      </w:r>
      <w:bookmarkEnd w:id="23"/>
      <w:r>
        <w:rPr>
          <w:rFonts w:ascii="宋体" w:eastAsia="仿宋_GB2312" w:hAnsi="宋体" w:cs="仿宋_GB2312"/>
          <w:sz w:val="32"/>
          <w:szCs w:val="32"/>
        </w:rPr>
        <w:t>本细则自</w:t>
      </w:r>
      <w:r w:rsidRPr="00E81932">
        <w:rPr>
          <w:rFonts w:ascii="Times New Roman" w:eastAsia="仿宋_GB2312" w:hAnsi="Times New Roman" w:cs="Times New Roman"/>
          <w:sz w:val="32"/>
          <w:szCs w:val="32"/>
        </w:rPr>
        <w:t>202</w:t>
      </w:r>
      <w:r w:rsidRPr="00E81932">
        <w:rPr>
          <w:rFonts w:ascii="Times New Roman" w:eastAsia="仿宋_GB2312" w:hAnsi="Times New Roman" w:cs="Times New Roman" w:hint="eastAsia"/>
          <w:sz w:val="32"/>
          <w:szCs w:val="32"/>
        </w:rPr>
        <w:t>5</w:t>
      </w:r>
      <w:r>
        <w:rPr>
          <w:rFonts w:ascii="宋体" w:eastAsia="仿宋_GB2312" w:hAnsi="宋体" w:cs="仿宋_GB2312"/>
          <w:sz w:val="32"/>
          <w:szCs w:val="32"/>
        </w:rPr>
        <w:t>年</w:t>
      </w:r>
      <w:r w:rsidRPr="00E81932">
        <w:rPr>
          <w:rFonts w:ascii="Times New Roman" w:eastAsia="仿宋_GB2312" w:hAnsi="Times New Roman" w:cs="Times New Roman" w:hint="eastAsia"/>
          <w:sz w:val="32"/>
          <w:szCs w:val="32"/>
        </w:rPr>
        <w:t>3</w:t>
      </w:r>
      <w:r>
        <w:rPr>
          <w:rFonts w:ascii="宋体" w:eastAsia="仿宋_GB2312" w:hAnsi="宋体" w:cs="仿宋_GB2312"/>
          <w:sz w:val="32"/>
          <w:szCs w:val="32"/>
        </w:rPr>
        <w:t>月</w:t>
      </w:r>
      <w:r w:rsidRPr="00E81932">
        <w:rPr>
          <w:rFonts w:ascii="Times New Roman" w:eastAsia="仿宋_GB2312" w:hAnsi="Times New Roman" w:cs="Times New Roman" w:hint="eastAsia"/>
          <w:sz w:val="32"/>
          <w:szCs w:val="32"/>
        </w:rPr>
        <w:t>1</w:t>
      </w:r>
      <w:r>
        <w:rPr>
          <w:rFonts w:ascii="宋体" w:eastAsia="仿宋_GB2312" w:hAnsi="宋体" w:cs="仿宋_GB2312"/>
          <w:sz w:val="32"/>
          <w:szCs w:val="32"/>
        </w:rPr>
        <w:t>日起</w:t>
      </w:r>
      <w:r>
        <w:rPr>
          <w:rFonts w:ascii="宋体" w:eastAsia="仿宋_GB2312" w:hAnsi="宋体" w:cs="仿宋_GB2312" w:hint="eastAsia"/>
          <w:sz w:val="32"/>
          <w:szCs w:val="32"/>
        </w:rPr>
        <w:t>实施，有效期</w:t>
      </w:r>
      <w:r w:rsidRPr="00E81932">
        <w:rPr>
          <w:rFonts w:ascii="Times New Roman" w:eastAsia="仿宋_GB2312" w:hAnsi="Times New Roman" w:cs="Times New Roman" w:hint="eastAsia"/>
          <w:sz w:val="32"/>
          <w:szCs w:val="32"/>
        </w:rPr>
        <w:t>5</w:t>
      </w:r>
      <w:r>
        <w:rPr>
          <w:rFonts w:ascii="宋体" w:eastAsia="仿宋_GB2312" w:hAnsi="宋体" w:cs="仿宋_GB2312" w:hint="eastAsia"/>
          <w:sz w:val="32"/>
          <w:szCs w:val="32"/>
        </w:rPr>
        <w:t>年，根据情况适时修订调整</w:t>
      </w:r>
      <w:r>
        <w:rPr>
          <w:rFonts w:ascii="宋体" w:eastAsia="仿宋_GB2312" w:hAnsi="宋体" w:cs="仿宋_GB2312"/>
          <w:sz w:val="32"/>
          <w:szCs w:val="32"/>
        </w:rPr>
        <w:t>。法律法规、国家政策、市人民政府对公共数据资源登记管理有新规定的，从其规定。</w:t>
      </w:r>
    </w:p>
    <w:p w14:paraId="4CE0A4A8" w14:textId="77777777" w:rsidR="00612804" w:rsidRDefault="00612804" w:rsidP="006878A2">
      <w:pPr>
        <w:spacing w:after="0" w:line="588" w:lineRule="exact"/>
        <w:ind w:firstLineChars="200" w:firstLine="640"/>
        <w:rPr>
          <w:rFonts w:ascii="宋体" w:eastAsia="仿宋_GB2312" w:hAnsi="宋体" w:cs="仿宋_GB2312" w:hint="eastAsia"/>
          <w:sz w:val="32"/>
          <w:szCs w:val="32"/>
        </w:rPr>
      </w:pPr>
    </w:p>
    <w:p w14:paraId="2FB2FF09" w14:textId="77777777" w:rsidR="00612804" w:rsidRDefault="00612804" w:rsidP="006878A2">
      <w:pPr>
        <w:spacing w:after="0" w:line="588" w:lineRule="exact"/>
        <w:ind w:firstLineChars="200" w:firstLine="640"/>
        <w:rPr>
          <w:rFonts w:ascii="宋体" w:eastAsia="仿宋_GB2312" w:hAnsi="宋体" w:cs="仿宋_GB2312" w:hint="eastAsia"/>
          <w:sz w:val="32"/>
          <w:szCs w:val="32"/>
        </w:rPr>
      </w:pPr>
    </w:p>
    <w:p w14:paraId="658A627D" w14:textId="77777777" w:rsidR="00612804" w:rsidRDefault="00612804" w:rsidP="006878A2">
      <w:pPr>
        <w:spacing w:after="0" w:line="588" w:lineRule="exact"/>
        <w:ind w:firstLineChars="200" w:firstLine="640"/>
        <w:rPr>
          <w:rFonts w:ascii="宋体" w:eastAsia="仿宋_GB2312" w:hAnsi="宋体" w:cs="仿宋_GB2312" w:hint="eastAsia"/>
          <w:sz w:val="32"/>
          <w:szCs w:val="32"/>
        </w:rPr>
      </w:pPr>
    </w:p>
    <w:p w14:paraId="2AB3C499" w14:textId="77777777" w:rsidR="00612804" w:rsidRDefault="00612804" w:rsidP="006878A2">
      <w:pPr>
        <w:spacing w:after="0" w:line="588" w:lineRule="exact"/>
        <w:ind w:firstLineChars="200" w:firstLine="640"/>
        <w:rPr>
          <w:rFonts w:ascii="宋体" w:eastAsia="仿宋_GB2312" w:hAnsi="宋体" w:cs="仿宋_GB2312" w:hint="eastAsia"/>
          <w:sz w:val="32"/>
          <w:szCs w:val="32"/>
        </w:rPr>
      </w:pPr>
    </w:p>
    <w:p w14:paraId="352B99E1" w14:textId="77777777" w:rsidR="00612804" w:rsidRDefault="00612804" w:rsidP="006878A2">
      <w:pPr>
        <w:spacing w:after="0" w:line="588" w:lineRule="exact"/>
        <w:ind w:firstLineChars="200" w:firstLine="640"/>
        <w:rPr>
          <w:rFonts w:ascii="宋体" w:eastAsia="仿宋_GB2312" w:hAnsi="宋体" w:cs="仿宋_GB2312" w:hint="eastAsia"/>
          <w:sz w:val="32"/>
          <w:szCs w:val="32"/>
        </w:rPr>
      </w:pPr>
    </w:p>
    <w:p w14:paraId="63FF4C5F" w14:textId="77777777" w:rsidR="00612804" w:rsidRDefault="00612804" w:rsidP="006878A2">
      <w:pPr>
        <w:spacing w:after="0" w:line="588" w:lineRule="exact"/>
        <w:ind w:firstLineChars="200" w:firstLine="640"/>
        <w:rPr>
          <w:rFonts w:ascii="宋体" w:eastAsia="仿宋_GB2312" w:hAnsi="宋体" w:cs="仿宋_GB2312" w:hint="eastAsia"/>
          <w:sz w:val="32"/>
          <w:szCs w:val="32"/>
        </w:rPr>
      </w:pPr>
    </w:p>
    <w:p w14:paraId="2CD50C15" w14:textId="77777777" w:rsidR="00612804" w:rsidRDefault="00612804" w:rsidP="006878A2">
      <w:pPr>
        <w:spacing w:after="0" w:line="588" w:lineRule="exact"/>
        <w:ind w:firstLineChars="200" w:firstLine="640"/>
        <w:rPr>
          <w:rFonts w:ascii="宋体" w:eastAsia="仿宋_GB2312" w:hAnsi="宋体" w:cs="仿宋_GB2312" w:hint="eastAsia"/>
          <w:sz w:val="32"/>
          <w:szCs w:val="32"/>
        </w:rPr>
      </w:pPr>
    </w:p>
    <w:p w14:paraId="78A0F2DA" w14:textId="17DBBC7F" w:rsidR="00612804" w:rsidRPr="00612804" w:rsidRDefault="00612804" w:rsidP="00612804">
      <w:pPr>
        <w:tabs>
          <w:tab w:val="left" w:pos="6320"/>
          <w:tab w:val="left" w:pos="6478"/>
          <w:tab w:val="left" w:pos="6636"/>
          <w:tab w:val="left" w:pos="7268"/>
          <w:tab w:val="left" w:pos="7584"/>
          <w:tab w:val="left" w:pos="8460"/>
        </w:tabs>
        <w:adjustRightInd w:val="0"/>
        <w:snapToGrid w:val="0"/>
        <w:spacing w:after="0" w:line="300" w:lineRule="auto"/>
        <w:ind w:right="360"/>
        <w:rPr>
          <w:rFonts w:ascii="仿宋_GB2312" w:eastAsia="仿宋_GB2312" w:hAnsi="Times New Roman" w:cs="Times New Roman"/>
          <w:snapToGrid w:val="0"/>
          <w:kern w:val="0"/>
          <w:sz w:val="32"/>
          <w:szCs w:val="32"/>
        </w:rPr>
      </w:pPr>
      <w:r w:rsidRPr="00612804">
        <w:rPr>
          <w:rFonts w:ascii="仿宋_GB2312" w:eastAsia="仿宋_GB2312" w:hAnsi="Times New Roman" w:cs="仿宋_GB2312" w:hint="eastAsia"/>
          <w:noProof/>
          <w:kern w:val="0"/>
          <w:sz w:val="32"/>
          <w:szCs w:val="32"/>
        </w:rPr>
        <mc:AlternateContent>
          <mc:Choice Requires="wps">
            <w:drawing>
              <wp:anchor distT="0" distB="0" distL="114300" distR="114300" simplePos="0" relativeHeight="251659264" behindDoc="0" locked="0" layoutInCell="1" allowOverlap="1" wp14:anchorId="55221805" wp14:editId="2A519C09">
                <wp:simplePos x="0" y="0"/>
                <wp:positionH relativeFrom="column">
                  <wp:posOffset>0</wp:posOffset>
                </wp:positionH>
                <wp:positionV relativeFrom="paragraph">
                  <wp:posOffset>307340</wp:posOffset>
                </wp:positionV>
                <wp:extent cx="5615940" cy="0"/>
                <wp:effectExtent l="8255" t="13970" r="14605" b="14605"/>
                <wp:wrapNone/>
                <wp:docPr id="878524253"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cmpd="sng">
                          <a:solidFill>
                            <a:srgbClr val="000000"/>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11D0ED" id="直接连接符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2pt" to="442.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" strokeweight="1pt"/>
            </w:pict>
          </mc:Fallback>
        </mc:AlternateContent>
      </w:r>
    </w:p>
    <w:p w14:paraId="2803F83B" w14:textId="623D957F" w:rsidR="00612804" w:rsidRPr="00612804" w:rsidRDefault="00612804" w:rsidP="00612804">
      <w:pPr>
        <w:tabs>
          <w:tab w:val="left" w:pos="5372"/>
          <w:tab w:val="left" w:pos="7268"/>
          <w:tab w:val="left" w:pos="7584"/>
          <w:tab w:val="left" w:pos="8532"/>
        </w:tabs>
        <w:adjustRightInd w:val="0"/>
        <w:snapToGrid w:val="0"/>
        <w:spacing w:after="0" w:line="300" w:lineRule="auto"/>
        <w:ind w:left="360" w:right="312"/>
        <w:rPr>
          <w:rFonts w:ascii="仿宋_GB2312" w:eastAsia="仿宋_GB2312" w:hAnsi="Times New Roman" w:cs="仿宋_GB2312"/>
          <w:snapToGrid w:val="0"/>
          <w:kern w:val="0"/>
          <w:sz w:val="28"/>
          <w:szCs w:val="28"/>
        </w:rPr>
      </w:pPr>
      <w:r w:rsidRPr="00612804">
        <w:rPr>
          <w:rFonts w:ascii="仿宋_GB2312" w:eastAsia="仿宋_GB2312" w:hAnsi="Times New Roman" w:cs="仿宋_GB2312" w:hint="eastAsia"/>
          <w:noProof/>
          <w:kern w:val="0"/>
          <w:sz w:val="28"/>
          <w:szCs w:val="28"/>
        </w:rPr>
        <mc:AlternateContent>
          <mc:Choice Requires="wps">
            <w:drawing>
              <wp:anchor distT="0" distB="0" distL="114300" distR="114300" simplePos="0" relativeHeight="251661312" behindDoc="0" locked="0" layoutInCell="1" allowOverlap="1" wp14:anchorId="6348BDA9" wp14:editId="5369AD94">
                <wp:simplePos x="0" y="0"/>
                <wp:positionH relativeFrom="column">
                  <wp:posOffset>0</wp:posOffset>
                </wp:positionH>
                <wp:positionV relativeFrom="paragraph">
                  <wp:posOffset>299720</wp:posOffset>
                </wp:positionV>
                <wp:extent cx="5615940" cy="0"/>
                <wp:effectExtent l="8255" t="12700" r="14605" b="6350"/>
                <wp:wrapNone/>
                <wp:docPr id="1178943389"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cmpd="sng">
                          <a:solidFill>
                            <a:srgbClr val="000000"/>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286FE4" id="直接连接符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442.2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" strokeweight="1pt"/>
            </w:pict>
          </mc:Fallback>
        </mc:AlternateContent>
      </w:r>
      <w:r w:rsidRPr="00612804">
        <w:rPr>
          <w:rFonts w:ascii="仿宋_GB2312" w:eastAsia="仿宋_GB2312" w:hAnsi="Times New Roman" w:cs="Times New Roman" w:hint="eastAsia"/>
          <w:snapToGrid w:val="0"/>
          <w:kern w:val="0"/>
          <w:sz w:val="28"/>
          <w:szCs w:val="28"/>
        </w:rPr>
        <w:t xml:space="preserve">天津市数据局办公室                     </w:t>
      </w:r>
      <w:r w:rsidRPr="00612804">
        <w:rPr>
          <w:rFonts w:ascii="Times New Roman" w:eastAsia="仿宋_GB2312" w:hAnsi="Times New Roman" w:cs="Times New Roman"/>
          <w:snapToGrid w:val="0"/>
          <w:kern w:val="0"/>
          <w:sz w:val="28"/>
          <w:szCs w:val="28"/>
        </w:rPr>
        <w:t>20</w:t>
      </w:r>
      <w:r w:rsidRPr="00612804">
        <w:rPr>
          <w:rFonts w:ascii="Times New Roman" w:eastAsia="仿宋_GB2312" w:hAnsi="Times New Roman" w:cs="Times New Roman" w:hint="eastAsia"/>
          <w:snapToGrid w:val="0"/>
          <w:kern w:val="0"/>
          <w:sz w:val="28"/>
          <w:szCs w:val="28"/>
        </w:rPr>
        <w:t>2</w:t>
      </w:r>
      <w:r>
        <w:rPr>
          <w:rFonts w:ascii="Times New Roman" w:eastAsia="仿宋_GB2312" w:hAnsi="Times New Roman" w:cs="Times New Roman" w:hint="eastAsia"/>
          <w:snapToGrid w:val="0"/>
          <w:kern w:val="0"/>
          <w:sz w:val="28"/>
          <w:szCs w:val="28"/>
        </w:rPr>
        <w:t>5</w:t>
      </w:r>
      <w:r w:rsidRPr="00612804">
        <w:rPr>
          <w:rFonts w:ascii="Times New Roman" w:eastAsia="仿宋_GB2312" w:hAnsi="Times New Roman" w:cs="Times New Roman"/>
          <w:snapToGrid w:val="0"/>
          <w:kern w:val="0"/>
          <w:sz w:val="28"/>
          <w:szCs w:val="28"/>
        </w:rPr>
        <w:t>年</w:t>
      </w:r>
      <w:r>
        <w:rPr>
          <w:rFonts w:ascii="Times New Roman" w:eastAsia="仿宋_GB2312" w:hAnsi="Times New Roman" w:cs="Times New Roman" w:hint="eastAsia"/>
          <w:snapToGrid w:val="0"/>
          <w:kern w:val="0"/>
          <w:sz w:val="28"/>
          <w:szCs w:val="28"/>
        </w:rPr>
        <w:t>2</w:t>
      </w:r>
      <w:r w:rsidRPr="00612804">
        <w:rPr>
          <w:rFonts w:ascii="Times New Roman" w:eastAsia="仿宋_GB2312" w:hAnsi="Times New Roman" w:cs="Times New Roman"/>
          <w:snapToGrid w:val="0"/>
          <w:kern w:val="0"/>
          <w:sz w:val="28"/>
          <w:szCs w:val="28"/>
        </w:rPr>
        <w:t>月</w:t>
      </w:r>
      <w:r>
        <w:rPr>
          <w:rFonts w:ascii="Times New Roman" w:eastAsia="仿宋_GB2312" w:hAnsi="Times New Roman" w:cs="Times New Roman" w:hint="eastAsia"/>
          <w:snapToGrid w:val="0"/>
          <w:kern w:val="0"/>
          <w:sz w:val="28"/>
          <w:szCs w:val="28"/>
        </w:rPr>
        <w:t>28</w:t>
      </w:r>
      <w:r w:rsidRPr="00612804">
        <w:rPr>
          <w:rFonts w:ascii="仿宋_GB2312" w:eastAsia="仿宋_GB2312" w:hAnsi="Times New Roman" w:cs="Times New Roman" w:hint="eastAsia"/>
          <w:snapToGrid w:val="0"/>
          <w:kern w:val="0"/>
          <w:sz w:val="28"/>
          <w:szCs w:val="28"/>
        </w:rPr>
        <w:t>日印发</w:t>
      </w:r>
    </w:p>
    <w:sectPr w:rsidR="00612804" w:rsidRPr="00612804">
      <w:footerReference w:type="default" r:id="rId7"/>
      <w:pgSz w:w="11906" w:h="16838"/>
      <w:pgMar w:top="2098" w:right="1587" w:bottom="1984" w:left="1587" w:header="851" w:footer="992" w:gutter="0"/>
      <w:pgNumType w:start="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C87E5" w14:textId="77777777" w:rsidR="000300EC" w:rsidRDefault="000300EC">
      <w:pPr>
        <w:spacing w:after="0" w:line="240" w:lineRule="auto"/>
      </w:pPr>
      <w:r>
        <w:separator/>
      </w:r>
    </w:p>
  </w:endnote>
  <w:endnote w:type="continuationSeparator" w:id="0">
    <w:p w14:paraId="31CCC4B9" w14:textId="77777777" w:rsidR="000300EC" w:rsidRDefault="00030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文星仿宋">
    <w:altName w:val="微软雅黑"/>
    <w:charset w:val="86"/>
    <w:family w:val="auto"/>
    <w:pitch w:val="default"/>
    <w:sig w:usb0="00000000" w:usb1="00000000" w:usb2="00000010" w:usb3="00000000" w:csb0="00040000" w:csb1="00000000"/>
  </w:font>
  <w:font w:name="方正仿宋简体">
    <w:panose1 w:val="02000000000000000000"/>
    <w:charset w:val="86"/>
    <w:family w:val="auto"/>
    <w:pitch w:val="variable"/>
    <w:sig w:usb0="A00002BF" w:usb1="184F6CFA" w:usb2="00000012"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D2EB" w14:textId="77777777" w:rsidR="0025052E" w:rsidRDefault="003769B9">
    <w:pPr>
      <w:pStyle w:val="a8"/>
    </w:pPr>
    <w:r>
      <w:rPr>
        <w:noProof/>
      </w:rPr>
      <mc:AlternateContent>
        <mc:Choice Requires="wps">
          <w:drawing>
            <wp:anchor distT="0" distB="0" distL="114300" distR="114300" simplePos="0" relativeHeight="251658240" behindDoc="0" locked="0" layoutInCell="1" allowOverlap="1" wp14:anchorId="0FE01637" wp14:editId="22C10650">
              <wp:simplePos x="0" y="0"/>
              <wp:positionH relativeFrom="margin">
                <wp:align>outside</wp:align>
              </wp:positionH>
              <wp:positionV relativeFrom="paragraph">
                <wp:posOffset>0</wp:posOffset>
              </wp:positionV>
              <wp:extent cx="739775" cy="2343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39775" cy="2343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BE5BB" w14:textId="77777777" w:rsidR="0025052E" w:rsidRDefault="003769B9">
                          <w:pPr>
                            <w:pStyle w:val="a8"/>
                            <w:rPr>
                              <w:rFonts w:ascii="楷体_GB2312" w:eastAsia="楷体_GB2312" w:hAnsi="楷体_GB2312" w:cs="楷体_GB2312" w:hint="eastAsia"/>
                              <w:sz w:val="28"/>
                              <w:szCs w:val="28"/>
                            </w:rPr>
                          </w:pPr>
                          <w:r>
                            <w:rPr>
                              <w:rFonts w:ascii="楷体_GB2312" w:eastAsia="楷体_GB2312" w:hAnsi="楷体_GB2312" w:cs="楷体_GB2312"/>
                              <w:sz w:val="28"/>
                              <w:szCs w:val="28"/>
                            </w:rPr>
                            <w:t xml:space="preserve">— </w:t>
                          </w:r>
                          <w:r>
                            <w:rPr>
                              <w:rFonts w:ascii="Times New Roman" w:eastAsia="楷体_GB2312" w:hAnsi="Times New Roman" w:cs="Times New Roman"/>
                              <w:sz w:val="28"/>
                              <w:szCs w:val="28"/>
                            </w:rPr>
                            <w:fldChar w:fldCharType="begin"/>
                          </w:r>
                          <w:r>
                            <w:rPr>
                              <w:rFonts w:ascii="Times New Roman" w:eastAsia="楷体_GB2312" w:hAnsi="Times New Roman" w:cs="Times New Roman"/>
                              <w:sz w:val="28"/>
                              <w:szCs w:val="28"/>
                            </w:rPr>
                            <w:instrText xml:space="preserve"> PAGE  \* MERGEFORMAT </w:instrText>
                          </w:r>
                          <w:r>
                            <w:rPr>
                              <w:rFonts w:ascii="Times New Roman" w:eastAsia="楷体_GB2312" w:hAnsi="Times New Roman" w:cs="Times New Roman"/>
                              <w:sz w:val="28"/>
                              <w:szCs w:val="28"/>
                            </w:rPr>
                            <w:fldChar w:fldCharType="separate"/>
                          </w:r>
                          <w:r>
                            <w:rPr>
                              <w:rFonts w:ascii="Times New Roman" w:eastAsia="楷体_GB2312" w:hAnsi="Times New Roman" w:cs="Times New Roman"/>
                              <w:sz w:val="28"/>
                              <w:szCs w:val="28"/>
                            </w:rPr>
                            <w:t>- 1 -</w:t>
                          </w:r>
                          <w:r>
                            <w:rPr>
                              <w:rFonts w:ascii="Times New Roman" w:eastAsia="楷体_GB2312" w:hAnsi="Times New Roman" w:cs="Times New Roman"/>
                              <w:sz w:val="28"/>
                              <w:szCs w:val="28"/>
                            </w:rPr>
                            <w:fldChar w:fldCharType="end"/>
                          </w:r>
                          <w:r>
                            <w:rPr>
                              <w:rFonts w:ascii="Times New Roman" w:eastAsia="楷体_GB2312" w:hAnsi="Times New Roman" w:cs="Times New Roman"/>
                              <w:sz w:val="28"/>
                              <w:szCs w:val="28"/>
                            </w:rPr>
                            <w:t xml:space="preserve"> </w:t>
                          </w:r>
                          <w:r>
                            <w:rPr>
                              <w:rFonts w:ascii="楷体_GB2312" w:eastAsia="楷体_GB2312" w:hAnsi="楷体_GB2312" w:cs="楷体_GB2312"/>
                              <w:sz w:val="28"/>
                              <w:szCs w:val="28"/>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0FE01637" id="_x0000_t202" coordsize="21600,21600" o:spt="202" path="m,l,21600r21600,l21600,xe">
              <v:stroke joinstyle="miter"/>
              <v:path gradientshapeok="t" o:connecttype="rect"/>
            </v:shapetype>
            <v:shape id="文本框 1" o:spid="_x0000_s1026" type="#_x0000_t202" style="position:absolute;margin-left:7.05pt;margin-top:0;width:58.25pt;height:18.45pt;z-index:251658240;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" filled="f" stroked="f" strokeweight=".5pt">
              <v:textbox inset="0,0,0,0">
                <w:txbxContent>
                  <w:p w14:paraId="621BE5BB" w14:textId="77777777" w:rsidR="0025052E" w:rsidRDefault="003769B9">
                    <w:pPr>
                      <w:pStyle w:val="a8"/>
                      <w:rPr>
                        <w:rFonts w:ascii="楷体_GB2312" w:eastAsia="楷体_GB2312" w:hAnsi="楷体_GB2312" w:cs="楷体_GB2312" w:hint="eastAsia"/>
                        <w:sz w:val="28"/>
                        <w:szCs w:val="28"/>
                      </w:rPr>
                    </w:pPr>
                    <w:r>
                      <w:rPr>
                        <w:rFonts w:ascii="楷体_GB2312" w:eastAsia="楷体_GB2312" w:hAnsi="楷体_GB2312" w:cs="楷体_GB2312"/>
                        <w:sz w:val="28"/>
                        <w:szCs w:val="28"/>
                      </w:rPr>
                      <w:t xml:space="preserve">— </w:t>
                    </w:r>
                    <w:r>
                      <w:rPr>
                        <w:rFonts w:ascii="Times New Roman" w:eastAsia="楷体_GB2312" w:hAnsi="Times New Roman" w:cs="Times New Roman"/>
                        <w:sz w:val="28"/>
                        <w:szCs w:val="28"/>
                      </w:rPr>
                      <w:fldChar w:fldCharType="begin"/>
                    </w:r>
                    <w:r>
                      <w:rPr>
                        <w:rFonts w:ascii="Times New Roman" w:eastAsia="楷体_GB2312" w:hAnsi="Times New Roman" w:cs="Times New Roman"/>
                        <w:sz w:val="28"/>
                        <w:szCs w:val="28"/>
                      </w:rPr>
                      <w:instrText xml:space="preserve"> PAGE  \* MERGEFORMAT </w:instrText>
                    </w:r>
                    <w:r>
                      <w:rPr>
                        <w:rFonts w:ascii="Times New Roman" w:eastAsia="楷体_GB2312" w:hAnsi="Times New Roman" w:cs="Times New Roman"/>
                        <w:sz w:val="28"/>
                        <w:szCs w:val="28"/>
                      </w:rPr>
                      <w:fldChar w:fldCharType="separate"/>
                    </w:r>
                    <w:r>
                      <w:rPr>
                        <w:rFonts w:ascii="Times New Roman" w:eastAsia="楷体_GB2312" w:hAnsi="Times New Roman" w:cs="Times New Roman"/>
                        <w:sz w:val="28"/>
                        <w:szCs w:val="28"/>
                      </w:rPr>
                      <w:t>- 1 -</w:t>
                    </w:r>
                    <w:r>
                      <w:rPr>
                        <w:rFonts w:ascii="Times New Roman" w:eastAsia="楷体_GB2312" w:hAnsi="Times New Roman" w:cs="Times New Roman"/>
                        <w:sz w:val="28"/>
                        <w:szCs w:val="28"/>
                      </w:rPr>
                      <w:fldChar w:fldCharType="end"/>
                    </w:r>
                    <w:r>
                      <w:rPr>
                        <w:rFonts w:ascii="Times New Roman" w:eastAsia="楷体_GB2312" w:hAnsi="Times New Roman" w:cs="Times New Roman"/>
                        <w:sz w:val="28"/>
                        <w:szCs w:val="28"/>
                      </w:rPr>
                      <w:t xml:space="preserve"> </w:t>
                    </w:r>
                    <w:r>
                      <w:rPr>
                        <w:rFonts w:ascii="楷体_GB2312" w:eastAsia="楷体_GB2312" w:hAnsi="楷体_GB2312" w:cs="楷体_GB2312"/>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3BFA4" w14:textId="77777777" w:rsidR="000300EC" w:rsidRDefault="000300EC">
      <w:pPr>
        <w:spacing w:after="0" w:line="240" w:lineRule="auto"/>
      </w:pPr>
      <w:r>
        <w:separator/>
      </w:r>
    </w:p>
  </w:footnote>
  <w:footnote w:type="continuationSeparator" w:id="0">
    <w:p w14:paraId="36AD0605" w14:textId="77777777" w:rsidR="000300EC" w:rsidRDefault="000300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M4ZjkyNWY1ZjgwMDJlOTc1YTY1MjI4YzU0MWJmMGUifQ=="/>
  </w:docVars>
  <w:rsids>
    <w:rsidRoot w:val="47C24069"/>
    <w:rsid w:val="00D53FD0"/>
    <w:rsid w:val="47C24069"/>
    <w:rsid w:val="BDEB1D98"/>
    <w:rsid w:val="BFBF7953"/>
    <w:rsid w:val="BFDBD9D6"/>
    <w:rsid w:val="BFF7EF4D"/>
    <w:rsid w:val="CFDF67EA"/>
    <w:rsid w:val="D977EC55"/>
    <w:rsid w:val="DA6B4B26"/>
    <w:rsid w:val="DBAFC800"/>
    <w:rsid w:val="DBE569E8"/>
    <w:rsid w:val="DFEBAB18"/>
    <w:rsid w:val="DFFF0F62"/>
    <w:rsid w:val="E07DB451"/>
    <w:rsid w:val="E6AD23A0"/>
    <w:rsid w:val="E7EFA6C6"/>
    <w:rsid w:val="EBF7F9DC"/>
    <w:rsid w:val="EEB4633A"/>
    <w:rsid w:val="EFCF96E9"/>
    <w:rsid w:val="F3B18A6F"/>
    <w:rsid w:val="F3FB34D3"/>
    <w:rsid w:val="F7E92A10"/>
    <w:rsid w:val="F9FFBE65"/>
    <w:rsid w:val="FB7FD2C9"/>
    <w:rsid w:val="FBB7013F"/>
    <w:rsid w:val="FBCE753D"/>
    <w:rsid w:val="FCF376FC"/>
    <w:rsid w:val="FDFEA8CD"/>
    <w:rsid w:val="FE726315"/>
    <w:rsid w:val="FEFE4954"/>
    <w:rsid w:val="FF5BF1C5"/>
    <w:rsid w:val="FF75551C"/>
    <w:rsid w:val="FFBB684D"/>
    <w:rsid w:val="FFEB9D5F"/>
    <w:rsid w:val="FFFCFEAA"/>
    <w:rsid w:val="FFFFACC2"/>
    <w:rsid w:val="00027D72"/>
    <w:rsid w:val="000300EC"/>
    <w:rsid w:val="00047DFA"/>
    <w:rsid w:val="0006748E"/>
    <w:rsid w:val="00084E20"/>
    <w:rsid w:val="000969C4"/>
    <w:rsid w:val="000A1E8C"/>
    <w:rsid w:val="000A5417"/>
    <w:rsid w:val="001014D2"/>
    <w:rsid w:val="00150EC8"/>
    <w:rsid w:val="001A1F79"/>
    <w:rsid w:val="001A3D8F"/>
    <w:rsid w:val="001A4E91"/>
    <w:rsid w:val="001C78C7"/>
    <w:rsid w:val="001E035A"/>
    <w:rsid w:val="00204510"/>
    <w:rsid w:val="00225EBA"/>
    <w:rsid w:val="00237DF4"/>
    <w:rsid w:val="00245E24"/>
    <w:rsid w:val="0025052E"/>
    <w:rsid w:val="0027122E"/>
    <w:rsid w:val="002B4BC3"/>
    <w:rsid w:val="002F3B4D"/>
    <w:rsid w:val="002F5BD6"/>
    <w:rsid w:val="002F7F5F"/>
    <w:rsid w:val="00306BAE"/>
    <w:rsid w:val="00354413"/>
    <w:rsid w:val="00361645"/>
    <w:rsid w:val="00370E12"/>
    <w:rsid w:val="003769B9"/>
    <w:rsid w:val="00380554"/>
    <w:rsid w:val="0038195F"/>
    <w:rsid w:val="00397CDF"/>
    <w:rsid w:val="003C1BAA"/>
    <w:rsid w:val="003E2177"/>
    <w:rsid w:val="003F019B"/>
    <w:rsid w:val="004009BD"/>
    <w:rsid w:val="00407F53"/>
    <w:rsid w:val="00412D27"/>
    <w:rsid w:val="00451FE8"/>
    <w:rsid w:val="004632DA"/>
    <w:rsid w:val="00466740"/>
    <w:rsid w:val="00473F26"/>
    <w:rsid w:val="004B34F1"/>
    <w:rsid w:val="004D51F9"/>
    <w:rsid w:val="00532163"/>
    <w:rsid w:val="00544FD4"/>
    <w:rsid w:val="005546C7"/>
    <w:rsid w:val="005A2D64"/>
    <w:rsid w:val="005E09B1"/>
    <w:rsid w:val="005F31C5"/>
    <w:rsid w:val="005F5D45"/>
    <w:rsid w:val="00601136"/>
    <w:rsid w:val="00612804"/>
    <w:rsid w:val="00626824"/>
    <w:rsid w:val="00670A46"/>
    <w:rsid w:val="0068035C"/>
    <w:rsid w:val="00680735"/>
    <w:rsid w:val="006878A2"/>
    <w:rsid w:val="006A6488"/>
    <w:rsid w:val="006C6C22"/>
    <w:rsid w:val="006D22AB"/>
    <w:rsid w:val="00734C3A"/>
    <w:rsid w:val="00736135"/>
    <w:rsid w:val="00746A28"/>
    <w:rsid w:val="00760BA0"/>
    <w:rsid w:val="00786AC1"/>
    <w:rsid w:val="007B4EB8"/>
    <w:rsid w:val="007B7CA7"/>
    <w:rsid w:val="007C5B95"/>
    <w:rsid w:val="007F77FB"/>
    <w:rsid w:val="00807F91"/>
    <w:rsid w:val="00834032"/>
    <w:rsid w:val="00873500"/>
    <w:rsid w:val="00874AFB"/>
    <w:rsid w:val="00876460"/>
    <w:rsid w:val="00890E9E"/>
    <w:rsid w:val="00894B4B"/>
    <w:rsid w:val="008C3E0C"/>
    <w:rsid w:val="008E1B80"/>
    <w:rsid w:val="008F0E70"/>
    <w:rsid w:val="00923605"/>
    <w:rsid w:val="0095686B"/>
    <w:rsid w:val="009B4548"/>
    <w:rsid w:val="009D1BD5"/>
    <w:rsid w:val="00A150BB"/>
    <w:rsid w:val="00A35CC7"/>
    <w:rsid w:val="00A5604B"/>
    <w:rsid w:val="00A57152"/>
    <w:rsid w:val="00AC6177"/>
    <w:rsid w:val="00B0495A"/>
    <w:rsid w:val="00B33ABE"/>
    <w:rsid w:val="00B37F66"/>
    <w:rsid w:val="00B52B4F"/>
    <w:rsid w:val="00B561ED"/>
    <w:rsid w:val="00B64427"/>
    <w:rsid w:val="00B83D1F"/>
    <w:rsid w:val="00B8601D"/>
    <w:rsid w:val="00B952C8"/>
    <w:rsid w:val="00BB07C8"/>
    <w:rsid w:val="00BE05F3"/>
    <w:rsid w:val="00C434AF"/>
    <w:rsid w:val="00C46CBA"/>
    <w:rsid w:val="00C72B14"/>
    <w:rsid w:val="00C83E3A"/>
    <w:rsid w:val="00C94794"/>
    <w:rsid w:val="00CA6C4D"/>
    <w:rsid w:val="00CD7124"/>
    <w:rsid w:val="00D14AF9"/>
    <w:rsid w:val="00D55A6F"/>
    <w:rsid w:val="00D65AB4"/>
    <w:rsid w:val="00D869EF"/>
    <w:rsid w:val="00D96607"/>
    <w:rsid w:val="00DC4BF7"/>
    <w:rsid w:val="00DC5811"/>
    <w:rsid w:val="00DD2EE5"/>
    <w:rsid w:val="00DF0975"/>
    <w:rsid w:val="00DF359B"/>
    <w:rsid w:val="00DF5A66"/>
    <w:rsid w:val="00E01AFA"/>
    <w:rsid w:val="00E0316D"/>
    <w:rsid w:val="00E04B3A"/>
    <w:rsid w:val="00E21210"/>
    <w:rsid w:val="00E253D8"/>
    <w:rsid w:val="00E41B0B"/>
    <w:rsid w:val="00E547C6"/>
    <w:rsid w:val="00E63A8E"/>
    <w:rsid w:val="00E81932"/>
    <w:rsid w:val="00E82EF9"/>
    <w:rsid w:val="00E87C71"/>
    <w:rsid w:val="00EA1185"/>
    <w:rsid w:val="00EB27DA"/>
    <w:rsid w:val="00EF7F0D"/>
    <w:rsid w:val="00F02189"/>
    <w:rsid w:val="00F1725D"/>
    <w:rsid w:val="00F2698C"/>
    <w:rsid w:val="00F55A22"/>
    <w:rsid w:val="00F70C9D"/>
    <w:rsid w:val="00FB71CC"/>
    <w:rsid w:val="00FC3D00"/>
    <w:rsid w:val="00FF5895"/>
    <w:rsid w:val="01636ED5"/>
    <w:rsid w:val="016F283F"/>
    <w:rsid w:val="018E1265"/>
    <w:rsid w:val="01E30AA7"/>
    <w:rsid w:val="0226414E"/>
    <w:rsid w:val="0227402C"/>
    <w:rsid w:val="02377801"/>
    <w:rsid w:val="027D172A"/>
    <w:rsid w:val="02A12ECC"/>
    <w:rsid w:val="02A429BD"/>
    <w:rsid w:val="02C170CB"/>
    <w:rsid w:val="03833B2D"/>
    <w:rsid w:val="03A56240"/>
    <w:rsid w:val="03CF4832"/>
    <w:rsid w:val="044C0C16"/>
    <w:rsid w:val="045322B9"/>
    <w:rsid w:val="04663203"/>
    <w:rsid w:val="04695A27"/>
    <w:rsid w:val="048147A3"/>
    <w:rsid w:val="04DF1A8A"/>
    <w:rsid w:val="04F339D5"/>
    <w:rsid w:val="04F83D58"/>
    <w:rsid w:val="05322502"/>
    <w:rsid w:val="0580185D"/>
    <w:rsid w:val="06333F91"/>
    <w:rsid w:val="068933C5"/>
    <w:rsid w:val="06A251D1"/>
    <w:rsid w:val="06BB2083"/>
    <w:rsid w:val="06C764CB"/>
    <w:rsid w:val="07013F3A"/>
    <w:rsid w:val="07093A0B"/>
    <w:rsid w:val="073210CB"/>
    <w:rsid w:val="078F4FB2"/>
    <w:rsid w:val="07DD49A7"/>
    <w:rsid w:val="083C5DF7"/>
    <w:rsid w:val="08585DDB"/>
    <w:rsid w:val="087E513A"/>
    <w:rsid w:val="08826B46"/>
    <w:rsid w:val="08ED7EE2"/>
    <w:rsid w:val="09137F54"/>
    <w:rsid w:val="09731054"/>
    <w:rsid w:val="09907569"/>
    <w:rsid w:val="09AC6A1A"/>
    <w:rsid w:val="09DF2368"/>
    <w:rsid w:val="09E074D0"/>
    <w:rsid w:val="0A1421D6"/>
    <w:rsid w:val="0A2E2718"/>
    <w:rsid w:val="0A4622A4"/>
    <w:rsid w:val="0A726EFC"/>
    <w:rsid w:val="0A7D5FCD"/>
    <w:rsid w:val="0B46692E"/>
    <w:rsid w:val="0B4C0874"/>
    <w:rsid w:val="0BC25290"/>
    <w:rsid w:val="0BFE0A94"/>
    <w:rsid w:val="0C0400E8"/>
    <w:rsid w:val="0C260F68"/>
    <w:rsid w:val="0C5502A8"/>
    <w:rsid w:val="0C8C2B8C"/>
    <w:rsid w:val="0D083DF0"/>
    <w:rsid w:val="0D29727C"/>
    <w:rsid w:val="0D6B06AD"/>
    <w:rsid w:val="0D904269"/>
    <w:rsid w:val="0DAE6126"/>
    <w:rsid w:val="0DE801A6"/>
    <w:rsid w:val="0E9D2AF4"/>
    <w:rsid w:val="0ECB580C"/>
    <w:rsid w:val="0ECE329B"/>
    <w:rsid w:val="0EEEDD10"/>
    <w:rsid w:val="0F0902E0"/>
    <w:rsid w:val="0F31097E"/>
    <w:rsid w:val="0F510AF4"/>
    <w:rsid w:val="0F7A2ADB"/>
    <w:rsid w:val="0F81239C"/>
    <w:rsid w:val="0F8575E2"/>
    <w:rsid w:val="0FA07C49"/>
    <w:rsid w:val="0FFD1E81"/>
    <w:rsid w:val="100D3D5C"/>
    <w:rsid w:val="10357E4D"/>
    <w:rsid w:val="104215DF"/>
    <w:rsid w:val="10501A8E"/>
    <w:rsid w:val="1077526D"/>
    <w:rsid w:val="10B84D24"/>
    <w:rsid w:val="10EC5C5A"/>
    <w:rsid w:val="118045F5"/>
    <w:rsid w:val="12170AB5"/>
    <w:rsid w:val="12467B4F"/>
    <w:rsid w:val="1295241C"/>
    <w:rsid w:val="12A55D81"/>
    <w:rsid w:val="12B47A9F"/>
    <w:rsid w:val="13244334"/>
    <w:rsid w:val="13290F57"/>
    <w:rsid w:val="13DA7FEC"/>
    <w:rsid w:val="13E75A4B"/>
    <w:rsid w:val="14101744"/>
    <w:rsid w:val="14236FDE"/>
    <w:rsid w:val="151C415D"/>
    <w:rsid w:val="15205ED3"/>
    <w:rsid w:val="154317BE"/>
    <w:rsid w:val="1551201B"/>
    <w:rsid w:val="15794703"/>
    <w:rsid w:val="158152CB"/>
    <w:rsid w:val="15F57E72"/>
    <w:rsid w:val="162B4B2F"/>
    <w:rsid w:val="162C099A"/>
    <w:rsid w:val="16655066"/>
    <w:rsid w:val="16A015B3"/>
    <w:rsid w:val="16C438DD"/>
    <w:rsid w:val="16D648D2"/>
    <w:rsid w:val="16F94C2D"/>
    <w:rsid w:val="17BE19D3"/>
    <w:rsid w:val="17EC241A"/>
    <w:rsid w:val="1800394B"/>
    <w:rsid w:val="18113658"/>
    <w:rsid w:val="183415C3"/>
    <w:rsid w:val="18B91BD2"/>
    <w:rsid w:val="18FA555D"/>
    <w:rsid w:val="19136F16"/>
    <w:rsid w:val="192621A8"/>
    <w:rsid w:val="1955361B"/>
    <w:rsid w:val="19B7492C"/>
    <w:rsid w:val="1A0B21F3"/>
    <w:rsid w:val="1A1D118F"/>
    <w:rsid w:val="1A420699"/>
    <w:rsid w:val="1A4268EB"/>
    <w:rsid w:val="1A5B1B46"/>
    <w:rsid w:val="1A8C400A"/>
    <w:rsid w:val="1AC53CD2"/>
    <w:rsid w:val="1B3D7D07"/>
    <w:rsid w:val="1B576E4B"/>
    <w:rsid w:val="1B733F5D"/>
    <w:rsid w:val="1B79089D"/>
    <w:rsid w:val="1BD73063"/>
    <w:rsid w:val="1BDD529B"/>
    <w:rsid w:val="1C0F0A4F"/>
    <w:rsid w:val="1C603AE0"/>
    <w:rsid w:val="1D1D306C"/>
    <w:rsid w:val="1D644DCB"/>
    <w:rsid w:val="1D750D86"/>
    <w:rsid w:val="1D86199C"/>
    <w:rsid w:val="1DAF3B10"/>
    <w:rsid w:val="1DBA2701"/>
    <w:rsid w:val="1E314200"/>
    <w:rsid w:val="1E344369"/>
    <w:rsid w:val="1E4664C6"/>
    <w:rsid w:val="1E557C8A"/>
    <w:rsid w:val="1E5F09E6"/>
    <w:rsid w:val="1E7B23CC"/>
    <w:rsid w:val="1E9E2E6B"/>
    <w:rsid w:val="1EE055DB"/>
    <w:rsid w:val="1EFC78B4"/>
    <w:rsid w:val="1FA0297C"/>
    <w:rsid w:val="1FD0158F"/>
    <w:rsid w:val="201A504D"/>
    <w:rsid w:val="204C04C4"/>
    <w:rsid w:val="20635322"/>
    <w:rsid w:val="207816A5"/>
    <w:rsid w:val="20AE6A88"/>
    <w:rsid w:val="21117C4F"/>
    <w:rsid w:val="2150320D"/>
    <w:rsid w:val="215B3CDA"/>
    <w:rsid w:val="21914BCB"/>
    <w:rsid w:val="21BB3985"/>
    <w:rsid w:val="21E067F6"/>
    <w:rsid w:val="221B014E"/>
    <w:rsid w:val="22202E2C"/>
    <w:rsid w:val="222D44A5"/>
    <w:rsid w:val="22EE7C51"/>
    <w:rsid w:val="22EF36AA"/>
    <w:rsid w:val="22F43EAA"/>
    <w:rsid w:val="23056708"/>
    <w:rsid w:val="230F7587"/>
    <w:rsid w:val="23237914"/>
    <w:rsid w:val="23371B46"/>
    <w:rsid w:val="23642280"/>
    <w:rsid w:val="239E4A4B"/>
    <w:rsid w:val="23A91789"/>
    <w:rsid w:val="23B329A3"/>
    <w:rsid w:val="23DE3B11"/>
    <w:rsid w:val="241F6520"/>
    <w:rsid w:val="243E330F"/>
    <w:rsid w:val="24BC7A84"/>
    <w:rsid w:val="25217F33"/>
    <w:rsid w:val="254F010E"/>
    <w:rsid w:val="259120A8"/>
    <w:rsid w:val="25D33651"/>
    <w:rsid w:val="25DB71AA"/>
    <w:rsid w:val="261D7273"/>
    <w:rsid w:val="26976060"/>
    <w:rsid w:val="26F50534"/>
    <w:rsid w:val="27037B5B"/>
    <w:rsid w:val="27247AA4"/>
    <w:rsid w:val="278C0DE3"/>
    <w:rsid w:val="27E24418"/>
    <w:rsid w:val="28213FE4"/>
    <w:rsid w:val="28A57A1A"/>
    <w:rsid w:val="28B23925"/>
    <w:rsid w:val="28D72411"/>
    <w:rsid w:val="2976AF41"/>
    <w:rsid w:val="299E1B49"/>
    <w:rsid w:val="29E52804"/>
    <w:rsid w:val="29FC64A0"/>
    <w:rsid w:val="2A8646A4"/>
    <w:rsid w:val="2A8D770F"/>
    <w:rsid w:val="2A8E1E71"/>
    <w:rsid w:val="2ACB00CD"/>
    <w:rsid w:val="2ACB01D7"/>
    <w:rsid w:val="2AF75E4C"/>
    <w:rsid w:val="2B260516"/>
    <w:rsid w:val="2B295D4C"/>
    <w:rsid w:val="2B360FEB"/>
    <w:rsid w:val="2BB94533"/>
    <w:rsid w:val="2C0D0BE9"/>
    <w:rsid w:val="2C47020D"/>
    <w:rsid w:val="2C8A26F0"/>
    <w:rsid w:val="2CBC7A94"/>
    <w:rsid w:val="2CD63AFA"/>
    <w:rsid w:val="2CD812B0"/>
    <w:rsid w:val="2CE43832"/>
    <w:rsid w:val="2CFD602C"/>
    <w:rsid w:val="2CFE48F4"/>
    <w:rsid w:val="2D9750AF"/>
    <w:rsid w:val="2DE00C12"/>
    <w:rsid w:val="2DE24E81"/>
    <w:rsid w:val="2DF53F49"/>
    <w:rsid w:val="2E0A1C00"/>
    <w:rsid w:val="2E783DE5"/>
    <w:rsid w:val="2E7A5203"/>
    <w:rsid w:val="2EC71203"/>
    <w:rsid w:val="2EEB2150"/>
    <w:rsid w:val="2EF7273C"/>
    <w:rsid w:val="2F5B7745"/>
    <w:rsid w:val="2F686C4D"/>
    <w:rsid w:val="2FFD0E93"/>
    <w:rsid w:val="3038497D"/>
    <w:rsid w:val="305C662D"/>
    <w:rsid w:val="30A5135D"/>
    <w:rsid w:val="31127950"/>
    <w:rsid w:val="312D6597"/>
    <w:rsid w:val="31A33AA5"/>
    <w:rsid w:val="31AC3100"/>
    <w:rsid w:val="31CD2AE7"/>
    <w:rsid w:val="320B4BD2"/>
    <w:rsid w:val="320E7408"/>
    <w:rsid w:val="3221751C"/>
    <w:rsid w:val="325360DB"/>
    <w:rsid w:val="325B3438"/>
    <w:rsid w:val="3291704D"/>
    <w:rsid w:val="32A05C83"/>
    <w:rsid w:val="32FB35BF"/>
    <w:rsid w:val="33264770"/>
    <w:rsid w:val="33A06705"/>
    <w:rsid w:val="33A5650C"/>
    <w:rsid w:val="33CF2B46"/>
    <w:rsid w:val="33E80FD9"/>
    <w:rsid w:val="34102E48"/>
    <w:rsid w:val="342003B3"/>
    <w:rsid w:val="347418D4"/>
    <w:rsid w:val="34ED03BA"/>
    <w:rsid w:val="3521576F"/>
    <w:rsid w:val="35B77D36"/>
    <w:rsid w:val="35CB6756"/>
    <w:rsid w:val="35F76384"/>
    <w:rsid w:val="366217B8"/>
    <w:rsid w:val="36BD137C"/>
    <w:rsid w:val="378A39CB"/>
    <w:rsid w:val="37DB3558"/>
    <w:rsid w:val="37EB5B58"/>
    <w:rsid w:val="381A327B"/>
    <w:rsid w:val="38420397"/>
    <w:rsid w:val="384F0967"/>
    <w:rsid w:val="38B16CBE"/>
    <w:rsid w:val="38BB0BDB"/>
    <w:rsid w:val="390462DA"/>
    <w:rsid w:val="394D7235"/>
    <w:rsid w:val="39744D1E"/>
    <w:rsid w:val="398B3CB6"/>
    <w:rsid w:val="3A2455CB"/>
    <w:rsid w:val="3A3C6A5B"/>
    <w:rsid w:val="3ADF017F"/>
    <w:rsid w:val="3AE071C4"/>
    <w:rsid w:val="3AFB6043"/>
    <w:rsid w:val="3B0B739D"/>
    <w:rsid w:val="3B1A1659"/>
    <w:rsid w:val="3B535AD7"/>
    <w:rsid w:val="3B58481A"/>
    <w:rsid w:val="3B8645DC"/>
    <w:rsid w:val="3BB41668"/>
    <w:rsid w:val="3BBF1F11"/>
    <w:rsid w:val="3BD43417"/>
    <w:rsid w:val="3BEB667A"/>
    <w:rsid w:val="3BF46E96"/>
    <w:rsid w:val="3C1E1D46"/>
    <w:rsid w:val="3C4D6CFE"/>
    <w:rsid w:val="3C535810"/>
    <w:rsid w:val="3C557257"/>
    <w:rsid w:val="3C916B22"/>
    <w:rsid w:val="3CA77D58"/>
    <w:rsid w:val="3CBB45AF"/>
    <w:rsid w:val="3CD664AC"/>
    <w:rsid w:val="3CD7098E"/>
    <w:rsid w:val="3CE71C8B"/>
    <w:rsid w:val="3CF946FE"/>
    <w:rsid w:val="3CFFBC3F"/>
    <w:rsid w:val="3D254AE0"/>
    <w:rsid w:val="3D452C28"/>
    <w:rsid w:val="3D4C17A1"/>
    <w:rsid w:val="3D513B50"/>
    <w:rsid w:val="3D63B12E"/>
    <w:rsid w:val="3D6D1ABE"/>
    <w:rsid w:val="3D74215D"/>
    <w:rsid w:val="3D854862"/>
    <w:rsid w:val="3DA8747A"/>
    <w:rsid w:val="3DB41B96"/>
    <w:rsid w:val="3DF05BE8"/>
    <w:rsid w:val="3DF37CE8"/>
    <w:rsid w:val="3E083824"/>
    <w:rsid w:val="3E43378A"/>
    <w:rsid w:val="3E7727A4"/>
    <w:rsid w:val="3E7B7FA6"/>
    <w:rsid w:val="3EB82DB8"/>
    <w:rsid w:val="3EC14A7B"/>
    <w:rsid w:val="3ECF7DC2"/>
    <w:rsid w:val="3EEF9513"/>
    <w:rsid w:val="3F0E034E"/>
    <w:rsid w:val="3F373C95"/>
    <w:rsid w:val="3F3E5024"/>
    <w:rsid w:val="3F660E1D"/>
    <w:rsid w:val="3F6C2C66"/>
    <w:rsid w:val="3F6EC6B5"/>
    <w:rsid w:val="3F9E77E0"/>
    <w:rsid w:val="3FE35F0B"/>
    <w:rsid w:val="3FE7B5FE"/>
    <w:rsid w:val="3FFFF2D2"/>
    <w:rsid w:val="401732FD"/>
    <w:rsid w:val="402F66CF"/>
    <w:rsid w:val="40303DA2"/>
    <w:rsid w:val="40973CC2"/>
    <w:rsid w:val="40B41BAB"/>
    <w:rsid w:val="40BA3897"/>
    <w:rsid w:val="40CF0B7E"/>
    <w:rsid w:val="412B3CC4"/>
    <w:rsid w:val="415D0536"/>
    <w:rsid w:val="41B4781F"/>
    <w:rsid w:val="41DE6F40"/>
    <w:rsid w:val="4221004B"/>
    <w:rsid w:val="4246394A"/>
    <w:rsid w:val="42E32228"/>
    <w:rsid w:val="42FF1403"/>
    <w:rsid w:val="430330F3"/>
    <w:rsid w:val="4311348D"/>
    <w:rsid w:val="43360231"/>
    <w:rsid w:val="43461566"/>
    <w:rsid w:val="434D3A87"/>
    <w:rsid w:val="436314FD"/>
    <w:rsid w:val="43654E75"/>
    <w:rsid w:val="438751EB"/>
    <w:rsid w:val="43CE6BEA"/>
    <w:rsid w:val="44276745"/>
    <w:rsid w:val="447B0D63"/>
    <w:rsid w:val="454D39F9"/>
    <w:rsid w:val="45C82CAB"/>
    <w:rsid w:val="45DF3A6E"/>
    <w:rsid w:val="45E012AD"/>
    <w:rsid w:val="46666B7D"/>
    <w:rsid w:val="46F506BE"/>
    <w:rsid w:val="46FC1DF9"/>
    <w:rsid w:val="47095127"/>
    <w:rsid w:val="47216976"/>
    <w:rsid w:val="47313B8B"/>
    <w:rsid w:val="4731466F"/>
    <w:rsid w:val="47370CD6"/>
    <w:rsid w:val="47376F28"/>
    <w:rsid w:val="47612B67"/>
    <w:rsid w:val="479F00DF"/>
    <w:rsid w:val="47C24069"/>
    <w:rsid w:val="47D34348"/>
    <w:rsid w:val="47EA03B1"/>
    <w:rsid w:val="48115427"/>
    <w:rsid w:val="48422CAA"/>
    <w:rsid w:val="4854227B"/>
    <w:rsid w:val="485C0A04"/>
    <w:rsid w:val="48621D83"/>
    <w:rsid w:val="48663E30"/>
    <w:rsid w:val="48DA7B6B"/>
    <w:rsid w:val="48DC0375"/>
    <w:rsid w:val="48EF6B98"/>
    <w:rsid w:val="49F70BF1"/>
    <w:rsid w:val="4A076FA8"/>
    <w:rsid w:val="4A283FFC"/>
    <w:rsid w:val="4A3EEA96"/>
    <w:rsid w:val="4A454998"/>
    <w:rsid w:val="4A54710F"/>
    <w:rsid w:val="4A5C21DB"/>
    <w:rsid w:val="4A5E6E40"/>
    <w:rsid w:val="4AC307F7"/>
    <w:rsid w:val="4B0D3A6B"/>
    <w:rsid w:val="4B5979E2"/>
    <w:rsid w:val="4B9B03D7"/>
    <w:rsid w:val="4BBD401C"/>
    <w:rsid w:val="4BF82591"/>
    <w:rsid w:val="4BFB49C8"/>
    <w:rsid w:val="4C101E49"/>
    <w:rsid w:val="4C143394"/>
    <w:rsid w:val="4CB16E35"/>
    <w:rsid w:val="4D6E2475"/>
    <w:rsid w:val="4D742F8B"/>
    <w:rsid w:val="4DAE55FF"/>
    <w:rsid w:val="4DC41BC0"/>
    <w:rsid w:val="4DFB9D5D"/>
    <w:rsid w:val="4E136B76"/>
    <w:rsid w:val="4E29592D"/>
    <w:rsid w:val="4E2E3059"/>
    <w:rsid w:val="4E3966B5"/>
    <w:rsid w:val="4E521770"/>
    <w:rsid w:val="4E54216E"/>
    <w:rsid w:val="4E8D5BEF"/>
    <w:rsid w:val="4E924312"/>
    <w:rsid w:val="4EC94E24"/>
    <w:rsid w:val="4FAD19FD"/>
    <w:rsid w:val="4FB229CF"/>
    <w:rsid w:val="4FE90649"/>
    <w:rsid w:val="4FEEA3A4"/>
    <w:rsid w:val="4FFD6B91"/>
    <w:rsid w:val="501C7D0D"/>
    <w:rsid w:val="503F0359"/>
    <w:rsid w:val="50807F93"/>
    <w:rsid w:val="509D7A84"/>
    <w:rsid w:val="514735C8"/>
    <w:rsid w:val="516867E6"/>
    <w:rsid w:val="51AB479B"/>
    <w:rsid w:val="521436BD"/>
    <w:rsid w:val="52256374"/>
    <w:rsid w:val="52272539"/>
    <w:rsid w:val="52884CAD"/>
    <w:rsid w:val="529E42FF"/>
    <w:rsid w:val="533A5D36"/>
    <w:rsid w:val="53760DD8"/>
    <w:rsid w:val="53822842"/>
    <w:rsid w:val="53AD7AA5"/>
    <w:rsid w:val="53CE0250"/>
    <w:rsid w:val="53F335B2"/>
    <w:rsid w:val="540A1037"/>
    <w:rsid w:val="54106B37"/>
    <w:rsid w:val="54535CA0"/>
    <w:rsid w:val="550F0041"/>
    <w:rsid w:val="557256C6"/>
    <w:rsid w:val="561C4F84"/>
    <w:rsid w:val="563629AB"/>
    <w:rsid w:val="56927030"/>
    <w:rsid w:val="574511ED"/>
    <w:rsid w:val="574F0E28"/>
    <w:rsid w:val="576E410D"/>
    <w:rsid w:val="57BF6DDC"/>
    <w:rsid w:val="57DD1426"/>
    <w:rsid w:val="57E722A5"/>
    <w:rsid w:val="5806097D"/>
    <w:rsid w:val="582E22F1"/>
    <w:rsid w:val="5895585D"/>
    <w:rsid w:val="58D71DE8"/>
    <w:rsid w:val="58E65C9E"/>
    <w:rsid w:val="58ED4BF9"/>
    <w:rsid w:val="58F50814"/>
    <w:rsid w:val="59031A3D"/>
    <w:rsid w:val="592E6D0B"/>
    <w:rsid w:val="59353C65"/>
    <w:rsid w:val="59A23D9F"/>
    <w:rsid w:val="59C52172"/>
    <w:rsid w:val="59CF5E44"/>
    <w:rsid w:val="59DB60C4"/>
    <w:rsid w:val="59EE42D5"/>
    <w:rsid w:val="59FE7432"/>
    <w:rsid w:val="5A97149F"/>
    <w:rsid w:val="5AEE56F8"/>
    <w:rsid w:val="5AEF1D60"/>
    <w:rsid w:val="5B080B75"/>
    <w:rsid w:val="5B180DE0"/>
    <w:rsid w:val="5B5787AC"/>
    <w:rsid w:val="5B9D63AE"/>
    <w:rsid w:val="5BEB0156"/>
    <w:rsid w:val="5C2A5C42"/>
    <w:rsid w:val="5C4F0912"/>
    <w:rsid w:val="5C5C6CBD"/>
    <w:rsid w:val="5CD66B24"/>
    <w:rsid w:val="5D1940C9"/>
    <w:rsid w:val="5D2F3A4B"/>
    <w:rsid w:val="5D3818B0"/>
    <w:rsid w:val="5D666273"/>
    <w:rsid w:val="5DFC76F1"/>
    <w:rsid w:val="5E225DE5"/>
    <w:rsid w:val="5E6048A1"/>
    <w:rsid w:val="5E704753"/>
    <w:rsid w:val="5E7E6503"/>
    <w:rsid w:val="5F241F19"/>
    <w:rsid w:val="5F43470A"/>
    <w:rsid w:val="5F771A06"/>
    <w:rsid w:val="5F775CBC"/>
    <w:rsid w:val="5FA5A146"/>
    <w:rsid w:val="5FA87CA4"/>
    <w:rsid w:val="5FBF1297"/>
    <w:rsid w:val="5FD56E87"/>
    <w:rsid w:val="5FFD6C7F"/>
    <w:rsid w:val="5FFF6BD8"/>
    <w:rsid w:val="5FFFED04"/>
    <w:rsid w:val="5FFFF7BD"/>
    <w:rsid w:val="601E438A"/>
    <w:rsid w:val="60234096"/>
    <w:rsid w:val="602D453C"/>
    <w:rsid w:val="60EA6962"/>
    <w:rsid w:val="60F91D5A"/>
    <w:rsid w:val="60FA2DC6"/>
    <w:rsid w:val="6138092A"/>
    <w:rsid w:val="6173521B"/>
    <w:rsid w:val="61931855"/>
    <w:rsid w:val="61950FF4"/>
    <w:rsid w:val="61A16A50"/>
    <w:rsid w:val="61BD5B59"/>
    <w:rsid w:val="61D2061C"/>
    <w:rsid w:val="61DC793B"/>
    <w:rsid w:val="62A4218A"/>
    <w:rsid w:val="62A556D3"/>
    <w:rsid w:val="62BC6834"/>
    <w:rsid w:val="62C751AC"/>
    <w:rsid w:val="62C86FFA"/>
    <w:rsid w:val="63416268"/>
    <w:rsid w:val="63C940DF"/>
    <w:rsid w:val="63F04A2C"/>
    <w:rsid w:val="63FD02B8"/>
    <w:rsid w:val="64186AF5"/>
    <w:rsid w:val="641A130C"/>
    <w:rsid w:val="64676364"/>
    <w:rsid w:val="64746C6E"/>
    <w:rsid w:val="648D7D30"/>
    <w:rsid w:val="64B96DB3"/>
    <w:rsid w:val="64EF7477"/>
    <w:rsid w:val="653053E1"/>
    <w:rsid w:val="6546685C"/>
    <w:rsid w:val="656F4EFA"/>
    <w:rsid w:val="65765F2C"/>
    <w:rsid w:val="657809E0"/>
    <w:rsid w:val="65B75B1D"/>
    <w:rsid w:val="65E83D75"/>
    <w:rsid w:val="663B7987"/>
    <w:rsid w:val="663D0CC1"/>
    <w:rsid w:val="66502FE4"/>
    <w:rsid w:val="667E7FC4"/>
    <w:rsid w:val="66857B88"/>
    <w:rsid w:val="66F53FC9"/>
    <w:rsid w:val="6773515F"/>
    <w:rsid w:val="679D146D"/>
    <w:rsid w:val="67B0548D"/>
    <w:rsid w:val="67C21830"/>
    <w:rsid w:val="67FE5F07"/>
    <w:rsid w:val="68391AFF"/>
    <w:rsid w:val="68417C26"/>
    <w:rsid w:val="68437083"/>
    <w:rsid w:val="68467214"/>
    <w:rsid w:val="687312A7"/>
    <w:rsid w:val="688D02FE"/>
    <w:rsid w:val="68D26960"/>
    <w:rsid w:val="68FE11F2"/>
    <w:rsid w:val="692D7627"/>
    <w:rsid w:val="693E5A9D"/>
    <w:rsid w:val="694C447C"/>
    <w:rsid w:val="696F6377"/>
    <w:rsid w:val="69F220B7"/>
    <w:rsid w:val="6A524021"/>
    <w:rsid w:val="6A70612A"/>
    <w:rsid w:val="6AD024B2"/>
    <w:rsid w:val="6AE76AA4"/>
    <w:rsid w:val="6B794984"/>
    <w:rsid w:val="6B9A16B0"/>
    <w:rsid w:val="6BC61B7F"/>
    <w:rsid w:val="6C046B2A"/>
    <w:rsid w:val="6C681A88"/>
    <w:rsid w:val="6CFA0F7F"/>
    <w:rsid w:val="6D254FA9"/>
    <w:rsid w:val="6D9E7862"/>
    <w:rsid w:val="6DBF063B"/>
    <w:rsid w:val="6DC70BA6"/>
    <w:rsid w:val="6DF355D8"/>
    <w:rsid w:val="6DFE41B4"/>
    <w:rsid w:val="6DFF6E54"/>
    <w:rsid w:val="6E104562"/>
    <w:rsid w:val="6E2B585D"/>
    <w:rsid w:val="6E405E13"/>
    <w:rsid w:val="6EB04D47"/>
    <w:rsid w:val="6EB5CDBA"/>
    <w:rsid w:val="6EE3336E"/>
    <w:rsid w:val="6EFB452E"/>
    <w:rsid w:val="6F36179A"/>
    <w:rsid w:val="6F5E71EE"/>
    <w:rsid w:val="6F683873"/>
    <w:rsid w:val="6F75A383"/>
    <w:rsid w:val="6FA97394"/>
    <w:rsid w:val="6FDE5FA8"/>
    <w:rsid w:val="6FDF52DC"/>
    <w:rsid w:val="6FFDC83E"/>
    <w:rsid w:val="701240E1"/>
    <w:rsid w:val="7019217D"/>
    <w:rsid w:val="70294A32"/>
    <w:rsid w:val="70A35193"/>
    <w:rsid w:val="70E17EBD"/>
    <w:rsid w:val="710A1E2F"/>
    <w:rsid w:val="71152CAD"/>
    <w:rsid w:val="711F373C"/>
    <w:rsid w:val="7209117E"/>
    <w:rsid w:val="72356B83"/>
    <w:rsid w:val="7270722E"/>
    <w:rsid w:val="72B17D8C"/>
    <w:rsid w:val="72C9062D"/>
    <w:rsid w:val="73264AE5"/>
    <w:rsid w:val="734273A9"/>
    <w:rsid w:val="73553211"/>
    <w:rsid w:val="73791417"/>
    <w:rsid w:val="7386251A"/>
    <w:rsid w:val="73F60342"/>
    <w:rsid w:val="74367A9C"/>
    <w:rsid w:val="748A60CB"/>
    <w:rsid w:val="74F4776F"/>
    <w:rsid w:val="755A13AC"/>
    <w:rsid w:val="755E587C"/>
    <w:rsid w:val="758C6E40"/>
    <w:rsid w:val="75DE488F"/>
    <w:rsid w:val="76397D18"/>
    <w:rsid w:val="763F7606"/>
    <w:rsid w:val="765B44A3"/>
    <w:rsid w:val="76CC774E"/>
    <w:rsid w:val="76E00627"/>
    <w:rsid w:val="76E41324"/>
    <w:rsid w:val="76E8278A"/>
    <w:rsid w:val="77387FCF"/>
    <w:rsid w:val="773931A2"/>
    <w:rsid w:val="77440722"/>
    <w:rsid w:val="7766562D"/>
    <w:rsid w:val="77BE5616"/>
    <w:rsid w:val="77CB3843"/>
    <w:rsid w:val="77E192C5"/>
    <w:rsid w:val="78047EB1"/>
    <w:rsid w:val="78056103"/>
    <w:rsid w:val="78112296"/>
    <w:rsid w:val="78301E2D"/>
    <w:rsid w:val="78322549"/>
    <w:rsid w:val="78904DC0"/>
    <w:rsid w:val="78A16A8F"/>
    <w:rsid w:val="78A90667"/>
    <w:rsid w:val="78AD007E"/>
    <w:rsid w:val="78B31A27"/>
    <w:rsid w:val="78FB2E28"/>
    <w:rsid w:val="798E6F68"/>
    <w:rsid w:val="79AE6327"/>
    <w:rsid w:val="79B10F71"/>
    <w:rsid w:val="79D50CA9"/>
    <w:rsid w:val="79DA35C0"/>
    <w:rsid w:val="7A2341A8"/>
    <w:rsid w:val="7A9712B9"/>
    <w:rsid w:val="7AB75EDF"/>
    <w:rsid w:val="7AC144BF"/>
    <w:rsid w:val="7ADB3FFE"/>
    <w:rsid w:val="7B0C533F"/>
    <w:rsid w:val="7B851222"/>
    <w:rsid w:val="7BAB17D7"/>
    <w:rsid w:val="7BAC6E68"/>
    <w:rsid w:val="7BBB3774"/>
    <w:rsid w:val="7BCF6ABB"/>
    <w:rsid w:val="7C052B70"/>
    <w:rsid w:val="7C0B7A60"/>
    <w:rsid w:val="7C840ECC"/>
    <w:rsid w:val="7CF46315"/>
    <w:rsid w:val="7D083FA0"/>
    <w:rsid w:val="7D815107"/>
    <w:rsid w:val="7D861837"/>
    <w:rsid w:val="7E243372"/>
    <w:rsid w:val="7E520359"/>
    <w:rsid w:val="7E5B856E"/>
    <w:rsid w:val="7EC972BE"/>
    <w:rsid w:val="7EEF4F78"/>
    <w:rsid w:val="7EFF200F"/>
    <w:rsid w:val="7F7F6812"/>
    <w:rsid w:val="7F9D567D"/>
    <w:rsid w:val="7FC356B4"/>
    <w:rsid w:val="7FDA1B5C"/>
    <w:rsid w:val="7FF7F452"/>
    <w:rsid w:val="7FF9B974"/>
    <w:rsid w:val="A6A45391"/>
    <w:rsid w:val="ADE93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F46C8"/>
  <w15:docId w15:val="{A831B87C-1F39-43BC-836B-5D957449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uiPriority="99" w:unhideWhenUsed="1" w:qFormat="1"/>
    <w:lsdException w:name="Subtitle" w:qFormat="1"/>
    <w:lsdException w:name="Salutation" w:uiPriority="99" w:unhideWhenUsed="1"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Calibri" w:eastAsia="宋体" w:hAnsi="Calibri" w:cs="Times New Roman"/>
      <w:szCs w:val="20"/>
    </w:rPr>
  </w:style>
  <w:style w:type="paragraph" w:styleId="a4">
    <w:name w:val="annotation text"/>
    <w:basedOn w:val="a"/>
    <w:qFormat/>
    <w:pPr>
      <w:jc w:val="left"/>
    </w:pPr>
  </w:style>
  <w:style w:type="paragraph" w:styleId="a5">
    <w:name w:val="Salutation"/>
    <w:basedOn w:val="a"/>
    <w:next w:val="a"/>
    <w:uiPriority w:val="99"/>
    <w:unhideWhenUsed/>
    <w:qFormat/>
    <w:rPr>
      <w:rFonts w:ascii="Calibri" w:hAnsi="Calibri"/>
    </w:rPr>
  </w:style>
  <w:style w:type="paragraph" w:styleId="a6">
    <w:name w:val="Body Text"/>
    <w:basedOn w:val="a"/>
    <w:next w:val="a"/>
    <w:qFormat/>
    <w:rPr>
      <w:rFonts w:eastAsia="文星仿宋"/>
      <w:sz w:val="32"/>
    </w:rPr>
  </w:style>
  <w:style w:type="paragraph" w:styleId="a7">
    <w:name w:val="Body Text Indent"/>
    <w:basedOn w:val="a"/>
    <w:uiPriority w:val="99"/>
    <w:unhideWhenUsed/>
    <w:qFormat/>
    <w:pPr>
      <w:spacing w:after="120"/>
      <w:ind w:leftChars="200" w:left="420"/>
    </w:p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semiHidden/>
    <w:unhideWhenUsed/>
    <w:qFormat/>
    <w:pPr>
      <w:spacing w:beforeAutospacing="1" w:afterAutospacing="1"/>
      <w:jc w:val="left"/>
    </w:pPr>
    <w:rPr>
      <w:rFonts w:cs="Times New Roman"/>
      <w:kern w:val="0"/>
      <w:sz w:val="24"/>
    </w:rPr>
  </w:style>
  <w:style w:type="paragraph" w:styleId="2">
    <w:name w:val="Body Text First Indent 2"/>
    <w:basedOn w:val="a7"/>
    <w:uiPriority w:val="99"/>
    <w:qFormat/>
    <w:pPr>
      <w:spacing w:after="0" w:line="588" w:lineRule="exact"/>
      <w:ind w:leftChars="0" w:left="0" w:firstLineChars="200" w:firstLine="640"/>
    </w:pPr>
    <w:rPr>
      <w:rFonts w:ascii="宋体" w:eastAsia="方正仿宋简体" w:hAnsi="宋体" w:cs="宋体"/>
      <w:color w:val="000000"/>
      <w:sz w:val="32"/>
      <w:szCs w:val="32"/>
    </w:rPr>
  </w:style>
  <w:style w:type="character" w:styleId="ab">
    <w:name w:val="Strong"/>
    <w:basedOn w:val="a0"/>
    <w:qFormat/>
    <w:rPr>
      <w:b/>
    </w:rPr>
  </w:style>
  <w:style w:type="paragraph" w:customStyle="1" w:styleId="ac">
    <w:name w:val="首行缩进"/>
    <w:basedOn w:val="a"/>
    <w:qFormat/>
    <w:pPr>
      <w:ind w:firstLineChars="200" w:firstLine="480"/>
    </w:pPr>
    <w:rPr>
      <w:lang w:val="zh-CN"/>
    </w:rPr>
  </w:style>
  <w:style w:type="paragraph" w:customStyle="1" w:styleId="1">
    <w:name w:val="修订1"/>
    <w:hidden/>
    <w:uiPriority w:val="99"/>
    <w:unhideWhenUsed/>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Pages>
  <Words>589</Words>
  <Characters>3362</Characters>
  <Application>Microsoft Office Word</Application>
  <DocSecurity>0</DocSecurity>
  <Lines>28</Lines>
  <Paragraphs>7</Paragraphs>
  <ScaleCrop>false</ScaleCrop>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邢中宝</dc:creator>
  <cp:lastModifiedBy>Ze Yu</cp:lastModifiedBy>
  <cp:revision>15</cp:revision>
  <cp:lastPrinted>2025-03-03T02:17:00Z</cp:lastPrinted>
  <dcterms:created xsi:type="dcterms:W3CDTF">2025-02-27T09:06:00Z</dcterms:created>
  <dcterms:modified xsi:type="dcterms:W3CDTF">2025-03-05T00:50:00Z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035C7FA03DF04CBE8ABE829BDC0B0B2E_13</vt:lpwstr>
  </property>
</Properties>
</file>